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877A6" w14:textId="77777777" w:rsidR="00EF30BF" w:rsidRPr="00EF30BF" w:rsidRDefault="00EF30BF" w:rsidP="00EF30BF">
      <w:pPr>
        <w:jc w:val="center"/>
      </w:pPr>
      <w:r w:rsidRPr="00EF30BF">
        <w:rPr>
          <w:b/>
          <w:bCs/>
          <w:i/>
          <w:iCs/>
          <w:lang w:val="en-GB"/>
        </w:rPr>
        <w:t>Specialized Judicial Course on International Cooperation</w:t>
      </w:r>
    </w:p>
    <w:p w14:paraId="1152C3B2" w14:textId="01BD838D" w:rsidR="00EF30BF" w:rsidRPr="00EF30BF" w:rsidRDefault="00EF30BF" w:rsidP="00EF30BF">
      <w:pPr>
        <w:jc w:val="center"/>
      </w:pPr>
    </w:p>
    <w:p w14:paraId="2F2A3379" w14:textId="5E6C657A" w:rsidR="00EF30BF" w:rsidRPr="00EF30BF" w:rsidRDefault="00EF30BF" w:rsidP="00EF30BF">
      <w:pPr>
        <w:jc w:val="center"/>
      </w:pPr>
      <w:r w:rsidRPr="00EF30BF">
        <w:rPr>
          <w:b/>
          <w:bCs/>
          <w:lang w:val="en-GB"/>
        </w:rPr>
        <w:t>Session 2.3</w:t>
      </w:r>
    </w:p>
    <w:p w14:paraId="01056675" w14:textId="1D31057F" w:rsidR="00EF30BF" w:rsidRDefault="00EF30BF" w:rsidP="00EF30BF">
      <w:pPr>
        <w:jc w:val="center"/>
        <w:rPr>
          <w:b/>
          <w:bCs/>
          <w:lang w:val="en-PH"/>
        </w:rPr>
      </w:pPr>
      <w:r w:rsidRPr="00EF30BF">
        <w:rPr>
          <w:b/>
          <w:bCs/>
          <w:lang w:val="en-PH"/>
        </w:rPr>
        <w:t>Utilizing Electronic Evidence Acquisition Thru International Cooperation Mechanisms</w:t>
      </w:r>
    </w:p>
    <w:p w14:paraId="7CACA5A3" w14:textId="065B4984" w:rsidR="00EF30BF" w:rsidRDefault="00EF30BF" w:rsidP="00EF30BF">
      <w:pPr>
        <w:jc w:val="center"/>
        <w:rPr>
          <w:b/>
          <w:bCs/>
          <w:lang w:val="en-PH"/>
        </w:rPr>
      </w:pPr>
    </w:p>
    <w:p w14:paraId="7720049F" w14:textId="6F2BC24C" w:rsidR="00EF30BF" w:rsidRDefault="00EF30BF" w:rsidP="00EF30BF">
      <w:pPr>
        <w:jc w:val="center"/>
        <w:rPr>
          <w:b/>
          <w:bCs/>
          <w:lang w:val="en-GB"/>
        </w:rPr>
      </w:pPr>
      <w:proofErr w:type="spellStart"/>
      <w:r w:rsidRPr="00EF30BF">
        <w:rPr>
          <w:b/>
          <w:bCs/>
          <w:lang w:val="en-GB"/>
        </w:rPr>
        <w:t>WolfJäger</w:t>
      </w:r>
      <w:proofErr w:type="spellEnd"/>
      <w:r w:rsidRPr="00EF30BF">
        <w:rPr>
          <w:b/>
          <w:bCs/>
          <w:lang w:val="en-GB"/>
        </w:rPr>
        <w:t xml:space="preserve"> </w:t>
      </w:r>
      <w:r>
        <w:rPr>
          <w:b/>
          <w:bCs/>
          <w:lang w:val="en-GB"/>
        </w:rPr>
        <w:t>Case Study</w:t>
      </w:r>
      <w:r w:rsidRPr="00EF30BF">
        <w:rPr>
          <w:b/>
          <w:bCs/>
          <w:lang w:val="en-GB"/>
        </w:rPr>
        <w:t xml:space="preserve"> Synopsis</w:t>
      </w:r>
    </w:p>
    <w:p w14:paraId="7CC9CC93" w14:textId="64BA240D" w:rsidR="00EF30BF" w:rsidRDefault="00EF30BF" w:rsidP="00EF30BF">
      <w:pPr>
        <w:jc w:val="center"/>
        <w:rPr>
          <w:b/>
          <w:bCs/>
          <w:lang w:val="en-GB"/>
        </w:rPr>
      </w:pPr>
    </w:p>
    <w:p w14:paraId="54060247" w14:textId="05924BCB" w:rsidR="00EF30BF" w:rsidRDefault="00EF30BF" w:rsidP="00EF30BF">
      <w:pPr>
        <w:jc w:val="center"/>
        <w:rPr>
          <w:b/>
          <w:bCs/>
          <w:lang w:val="en-GB"/>
        </w:rPr>
      </w:pPr>
    </w:p>
    <w:p w14:paraId="017C9083" w14:textId="1E1C140E" w:rsidR="00EF30BF" w:rsidRDefault="00EF30BF" w:rsidP="00EF30BF">
      <w:pPr>
        <w:jc w:val="both"/>
        <w:rPr>
          <w:lang w:val="en-GB"/>
        </w:rPr>
      </w:pPr>
      <w:r w:rsidRPr="00EF30BF">
        <w:rPr>
          <w:lang w:val="en-GB"/>
        </w:rPr>
        <w:t xml:space="preserve">Public Prosecution Office in Frankfurt, Germany, started to receive number of complaints by German citizens about possibly fraudulent actions by on-line investment companies who advertise lucrative investments on the financial markets, including DAX, </w:t>
      </w:r>
      <w:proofErr w:type="spellStart"/>
      <w:r w:rsidRPr="00EF30BF">
        <w:rPr>
          <w:lang w:val="en-GB"/>
        </w:rPr>
        <w:t>TecDAX</w:t>
      </w:r>
      <w:proofErr w:type="spellEnd"/>
      <w:r w:rsidRPr="00EF30BF">
        <w:rPr>
          <w:lang w:val="en-GB"/>
        </w:rPr>
        <w:t>, Midcap and others.</w:t>
      </w:r>
    </w:p>
    <w:p w14:paraId="363A26F7" w14:textId="77777777" w:rsidR="00EF30BF" w:rsidRPr="00EF30BF" w:rsidRDefault="00EF30BF" w:rsidP="00EF30BF">
      <w:pPr>
        <w:jc w:val="both"/>
      </w:pPr>
    </w:p>
    <w:p w14:paraId="22C09063" w14:textId="77777777" w:rsidR="00EF30BF" w:rsidRPr="00EF30BF" w:rsidRDefault="00EF30BF" w:rsidP="00EF30BF">
      <w:pPr>
        <w:jc w:val="both"/>
      </w:pPr>
      <w:r w:rsidRPr="00EF30BF">
        <w:rPr>
          <w:lang w:val="en-GB"/>
        </w:rPr>
        <w:t>Possible fraud is starting with online advertisements for persons interested in investments in financial instruments connected to the said financial markets which can provide very high income. By clicking on the on-line advertisement membership template screen opens and possible victim is invited to leave personal information including name, surname, contact telephone, e-mail address, home address and possible range of the investment.</w:t>
      </w:r>
    </w:p>
    <w:p w14:paraId="587250BC" w14:textId="515B8127" w:rsidR="00EF30BF" w:rsidRDefault="00EF30BF" w:rsidP="00EF30BF">
      <w:pPr>
        <w:jc w:val="both"/>
      </w:pPr>
    </w:p>
    <w:p w14:paraId="00B283DD" w14:textId="3E56D051" w:rsidR="00EF30BF" w:rsidRDefault="00EF30BF" w:rsidP="00EF30BF">
      <w:pPr>
        <w:jc w:val="both"/>
        <w:rPr>
          <w:lang w:val="en-GB"/>
        </w:rPr>
      </w:pPr>
      <w:r w:rsidRPr="00EF30BF">
        <w:rPr>
          <w:lang w:val="en-GB"/>
        </w:rPr>
        <w:t xml:space="preserve">Very soon possible victim is contacted by phone by person who is representing itself as the </w:t>
      </w:r>
      <w:proofErr w:type="gramStart"/>
      <w:r w:rsidRPr="00EF30BF">
        <w:rPr>
          <w:lang w:val="en-GB"/>
        </w:rPr>
        <w:t>sales</w:t>
      </w:r>
      <w:r>
        <w:rPr>
          <w:lang w:val="en-GB"/>
        </w:rPr>
        <w:t>-</w:t>
      </w:r>
      <w:r w:rsidRPr="00EF30BF">
        <w:rPr>
          <w:lang w:val="en-GB"/>
        </w:rPr>
        <w:t>person</w:t>
      </w:r>
      <w:proofErr w:type="gramEnd"/>
      <w:r w:rsidRPr="00EF30BF">
        <w:rPr>
          <w:lang w:val="en-GB"/>
        </w:rPr>
        <w:t>/broker of the on-line trading company which is trading on one of the said financial markets, offering the opening of the trade account with company for the starting fee of 250 to 300 Euros.</w:t>
      </w:r>
    </w:p>
    <w:p w14:paraId="3F538B3F" w14:textId="77777777" w:rsidR="00EF30BF" w:rsidRPr="00EF30BF" w:rsidRDefault="00EF30BF" w:rsidP="00EF30BF">
      <w:pPr>
        <w:jc w:val="both"/>
      </w:pPr>
    </w:p>
    <w:p w14:paraId="5B79556E" w14:textId="77777777" w:rsidR="00EF30BF" w:rsidRPr="00EF30BF" w:rsidRDefault="00EF30BF" w:rsidP="00EF30BF">
      <w:pPr>
        <w:jc w:val="both"/>
      </w:pPr>
      <w:r w:rsidRPr="00EF30BF">
        <w:rPr>
          <w:lang w:val="en-GB"/>
        </w:rPr>
        <w:t xml:space="preserve">Sales person/broker is well aware of all data which possible victim left in the on-line template, but it seems that sales person has additional interest in private life of the possible victim which is explained </w:t>
      </w:r>
      <w:proofErr w:type="gramStart"/>
      <w:r w:rsidRPr="00EF30BF">
        <w:rPr>
          <w:lang w:val="en-GB"/>
        </w:rPr>
        <w:t>as ”tailoring</w:t>
      </w:r>
      <w:proofErr w:type="gramEnd"/>
      <w:r w:rsidRPr="00EF30BF">
        <w:rPr>
          <w:lang w:val="en-GB"/>
        </w:rPr>
        <w:t xml:space="preserve"> the experience and making the right proposals for the customer”. </w:t>
      </w:r>
    </w:p>
    <w:p w14:paraId="3E76A4E3" w14:textId="24EC974F" w:rsidR="00EF30BF" w:rsidRDefault="00EF30BF" w:rsidP="00EF30BF">
      <w:pPr>
        <w:jc w:val="both"/>
      </w:pPr>
    </w:p>
    <w:p w14:paraId="083A115D" w14:textId="0311BB0B" w:rsidR="00EF30BF" w:rsidRDefault="00EF30BF" w:rsidP="00EF30BF">
      <w:pPr>
        <w:jc w:val="both"/>
        <w:rPr>
          <w:lang w:val="en-GB"/>
        </w:rPr>
      </w:pPr>
      <w:r w:rsidRPr="00EF30BF">
        <w:rPr>
          <w:lang w:val="en-GB"/>
        </w:rPr>
        <w:t xml:space="preserve">Public Prosecution Office in Frankfurt, Germany, started to receive number of complaints by German citizens about possibly fraudulent actions by on-line investment companies who advertise lucrative investments on the financial markets, including DAX, </w:t>
      </w:r>
      <w:proofErr w:type="spellStart"/>
      <w:r w:rsidRPr="00EF30BF">
        <w:rPr>
          <w:lang w:val="en-GB"/>
        </w:rPr>
        <w:t>TecDAX</w:t>
      </w:r>
      <w:proofErr w:type="spellEnd"/>
      <w:r w:rsidRPr="00EF30BF">
        <w:rPr>
          <w:lang w:val="en-GB"/>
        </w:rPr>
        <w:t>, Midcap and others.</w:t>
      </w:r>
    </w:p>
    <w:p w14:paraId="5A414F97" w14:textId="77777777" w:rsidR="00EF30BF" w:rsidRPr="00EF30BF" w:rsidRDefault="00EF30BF" w:rsidP="00EF30BF">
      <w:pPr>
        <w:jc w:val="both"/>
      </w:pPr>
    </w:p>
    <w:p w14:paraId="36B8DFB2" w14:textId="77777777" w:rsidR="00EF30BF" w:rsidRPr="00EF30BF" w:rsidRDefault="00EF30BF" w:rsidP="00EF30BF">
      <w:pPr>
        <w:jc w:val="both"/>
      </w:pPr>
      <w:r w:rsidRPr="00EF30BF">
        <w:rPr>
          <w:lang w:val="en-GB"/>
        </w:rPr>
        <w:t>Possible fraud is starting with online advertisements for persons interested in investments in financial instruments connected to the said financial markets which can provide very high income. By clicking on the on-line advertisement membership template screen opens and possible victim is invited to leave personal information including name, surname, contact telephone, e-mail address, home address and possible range of the investment.</w:t>
      </w:r>
    </w:p>
    <w:p w14:paraId="237586F8" w14:textId="3D1F2EC1" w:rsidR="00EF30BF" w:rsidRDefault="00EF30BF" w:rsidP="00EF30BF">
      <w:pPr>
        <w:jc w:val="both"/>
      </w:pPr>
    </w:p>
    <w:p w14:paraId="3D211465" w14:textId="3E916986" w:rsidR="00EF30BF" w:rsidRDefault="00EF30BF" w:rsidP="00EF30BF">
      <w:pPr>
        <w:jc w:val="both"/>
        <w:rPr>
          <w:lang w:val="en-GB"/>
        </w:rPr>
      </w:pPr>
      <w:r w:rsidRPr="00EF30BF">
        <w:rPr>
          <w:lang w:val="en-GB"/>
        </w:rPr>
        <w:t>Additional interest is directed towards the possible victim and its’ family overall income from all sources, existing additional assets and properties and valuables, victim and family members lifestyle and strivings, victim and family friends and more.</w:t>
      </w:r>
    </w:p>
    <w:p w14:paraId="41002B7E" w14:textId="77777777" w:rsidR="00EF30BF" w:rsidRPr="00EF30BF" w:rsidRDefault="00EF30BF" w:rsidP="00EF30BF">
      <w:pPr>
        <w:jc w:val="both"/>
      </w:pPr>
    </w:p>
    <w:p w14:paraId="39184121" w14:textId="5516BEF9" w:rsidR="00EF30BF" w:rsidRDefault="00EF30BF" w:rsidP="00EF30BF">
      <w:pPr>
        <w:jc w:val="both"/>
        <w:rPr>
          <w:lang w:val="en-GB"/>
        </w:rPr>
      </w:pPr>
      <w:r w:rsidRPr="00EF30BF">
        <w:rPr>
          <w:lang w:val="en-GB"/>
        </w:rPr>
        <w:lastRenderedPageBreak/>
        <w:t xml:space="preserve">Possible victim </w:t>
      </w:r>
      <w:r>
        <w:rPr>
          <w:lang w:val="en-GB"/>
        </w:rPr>
        <w:t>considers</w:t>
      </w:r>
      <w:r w:rsidRPr="00EF30BF">
        <w:rPr>
          <w:lang w:val="en-GB"/>
        </w:rPr>
        <w:t xml:space="preserve"> that all </w:t>
      </w:r>
      <w:proofErr w:type="gramStart"/>
      <w:r w:rsidRPr="00EF30BF">
        <w:rPr>
          <w:lang w:val="en-GB"/>
        </w:rPr>
        <w:t>these question</w:t>
      </w:r>
      <w:proofErr w:type="gramEnd"/>
      <w:r w:rsidRPr="00EF30BF">
        <w:rPr>
          <w:lang w:val="en-GB"/>
        </w:rPr>
        <w:t xml:space="preserve"> are in order </w:t>
      </w:r>
      <w:r>
        <w:rPr>
          <w:lang w:val="en-GB"/>
        </w:rPr>
        <w:t xml:space="preserve">and </w:t>
      </w:r>
      <w:r w:rsidRPr="00EF30BF">
        <w:rPr>
          <w:lang w:val="en-GB"/>
        </w:rPr>
        <w:t>directed towards best possible solution for market investments, what is supported by sales person/broker</w:t>
      </w:r>
      <w:r>
        <w:rPr>
          <w:lang w:val="en-GB"/>
        </w:rPr>
        <w:t xml:space="preserve"> communication.</w:t>
      </w:r>
    </w:p>
    <w:p w14:paraId="2AB9EB63" w14:textId="77777777" w:rsidR="00EF30BF" w:rsidRPr="00EF30BF" w:rsidRDefault="00EF30BF" w:rsidP="00EF30BF">
      <w:pPr>
        <w:jc w:val="both"/>
      </w:pPr>
    </w:p>
    <w:p w14:paraId="5E83C173" w14:textId="77777777" w:rsidR="00EF30BF" w:rsidRDefault="00EF30BF" w:rsidP="00EF30BF">
      <w:pPr>
        <w:jc w:val="both"/>
        <w:rPr>
          <w:lang w:val="en-GB"/>
        </w:rPr>
      </w:pPr>
      <w:r w:rsidRPr="00EF30BF">
        <w:rPr>
          <w:lang w:val="en-GB"/>
        </w:rPr>
        <w:t xml:space="preserve">Financial instruments which are offered for investing </w:t>
      </w:r>
      <w:proofErr w:type="gramStart"/>
      <w:r w:rsidRPr="00EF30BF">
        <w:rPr>
          <w:lang w:val="en-GB"/>
        </w:rPr>
        <w:t>are ”binary</w:t>
      </w:r>
      <w:proofErr w:type="gramEnd"/>
      <w:r w:rsidRPr="00EF30BF">
        <w:rPr>
          <w:lang w:val="en-GB"/>
        </w:rPr>
        <w:t xml:space="preserve"> options” basically representing prognosis on the value of certain stock or commodity on the market at certain date and time. In the case of the good guess certain profit is paid out while in opposite case all invested money is lost.</w:t>
      </w:r>
    </w:p>
    <w:p w14:paraId="6A07FC10" w14:textId="77777777" w:rsidR="00EF30BF" w:rsidRDefault="00EF30BF" w:rsidP="00EF30BF">
      <w:pPr>
        <w:jc w:val="both"/>
        <w:rPr>
          <w:lang w:val="en-GB"/>
        </w:rPr>
      </w:pPr>
    </w:p>
    <w:p w14:paraId="132CA87C" w14:textId="61286E2D" w:rsidR="00EF30BF" w:rsidRDefault="00EF30BF" w:rsidP="00EF30BF">
      <w:pPr>
        <w:jc w:val="both"/>
        <w:rPr>
          <w:lang w:val="en-GB"/>
        </w:rPr>
      </w:pPr>
      <w:r>
        <w:rPr>
          <w:lang w:val="en-GB"/>
        </w:rPr>
        <w:t>Next step is that v</w:t>
      </w:r>
      <w:r w:rsidRPr="00EF30BF">
        <w:rPr>
          <w:lang w:val="en-GB"/>
        </w:rPr>
        <w:t xml:space="preserve">ictims are advised to increase investments by </w:t>
      </w:r>
      <w:r>
        <w:rPr>
          <w:lang w:val="en-GB"/>
        </w:rPr>
        <w:t>transferring</w:t>
      </w:r>
      <w:r w:rsidRPr="00EF30BF">
        <w:rPr>
          <w:lang w:val="en-GB"/>
        </w:rPr>
        <w:t xml:space="preserve"> money from their credit cards </w:t>
      </w:r>
      <w:r>
        <w:rPr>
          <w:lang w:val="en-GB"/>
        </w:rPr>
        <w:t xml:space="preserve">accounts </w:t>
      </w:r>
      <w:r w:rsidRPr="00EF30BF">
        <w:rPr>
          <w:lang w:val="en-GB"/>
        </w:rPr>
        <w:t xml:space="preserve">to the broker provided on-line account of </w:t>
      </w:r>
      <w:proofErr w:type="gramStart"/>
      <w:r w:rsidRPr="00EF30BF">
        <w:rPr>
          <w:lang w:val="en-GB"/>
        </w:rPr>
        <w:t>the ”Cactus</w:t>
      </w:r>
      <w:proofErr w:type="gramEnd"/>
      <w:r w:rsidRPr="00EF30BF">
        <w:rPr>
          <w:lang w:val="en-GB"/>
        </w:rPr>
        <w:t xml:space="preserve"> Market”</w:t>
      </w:r>
      <w:r>
        <w:rPr>
          <w:lang w:val="en-GB"/>
        </w:rPr>
        <w:t xml:space="preserve"> </w:t>
      </w:r>
      <w:r w:rsidRPr="00EF30BF">
        <w:rPr>
          <w:lang w:val="en-GB"/>
        </w:rPr>
        <w:t>Victims have access to their on-line accounts where they can observe status of their investments and earnings</w:t>
      </w:r>
      <w:r>
        <w:rPr>
          <w:lang w:val="en-GB"/>
        </w:rPr>
        <w:t xml:space="preserve">. </w:t>
      </w:r>
      <w:r w:rsidRPr="00EF30BF">
        <w:rPr>
          <w:lang w:val="en-GB"/>
        </w:rPr>
        <w:t>Earnings are showing steady increase in significant amounts what, in combination with “broker” advices, assures victim to continue investing</w:t>
      </w:r>
      <w:r>
        <w:rPr>
          <w:lang w:val="en-GB"/>
        </w:rPr>
        <w:t>.</w:t>
      </w:r>
    </w:p>
    <w:p w14:paraId="7762E091" w14:textId="77777777" w:rsidR="00EF30BF" w:rsidRDefault="00EF30BF" w:rsidP="00EF30BF">
      <w:pPr>
        <w:jc w:val="both"/>
        <w:rPr>
          <w:lang w:val="en-GB"/>
        </w:rPr>
      </w:pPr>
    </w:p>
    <w:p w14:paraId="69F647C6" w14:textId="77777777" w:rsidR="00EF30BF" w:rsidRDefault="00EF30BF" w:rsidP="00EF30BF">
      <w:pPr>
        <w:jc w:val="both"/>
        <w:rPr>
          <w:lang w:val="en-GB"/>
        </w:rPr>
      </w:pPr>
      <w:r>
        <w:rPr>
          <w:lang w:val="en-GB"/>
        </w:rPr>
        <w:t>However</w:t>
      </w:r>
      <w:r w:rsidRPr="00EF30BF">
        <w:rPr>
          <w:lang w:val="en-GB"/>
        </w:rPr>
        <w:t xml:space="preserve">, when victim wants </w:t>
      </w:r>
      <w:r>
        <w:rPr>
          <w:lang w:val="en-GB"/>
        </w:rPr>
        <w:t xml:space="preserve">to withdraw investment and earning, broker is rejecting that action due to the </w:t>
      </w:r>
      <w:r w:rsidRPr="00EF30BF">
        <w:rPr>
          <w:lang w:val="en-GB"/>
        </w:rPr>
        <w:t>“market rules”</w:t>
      </w:r>
      <w:r>
        <w:rPr>
          <w:lang w:val="en-GB"/>
        </w:rPr>
        <w:t xml:space="preserve">. </w:t>
      </w:r>
      <w:r w:rsidRPr="00EF30BF">
        <w:rPr>
          <w:lang w:val="en-GB"/>
        </w:rPr>
        <w:t xml:space="preserve">When victim continues to insist </w:t>
      </w:r>
      <w:r>
        <w:rPr>
          <w:lang w:val="en-GB"/>
        </w:rPr>
        <w:t>significant</w:t>
      </w:r>
      <w:r w:rsidRPr="00EF30BF">
        <w:rPr>
          <w:lang w:val="en-GB"/>
        </w:rPr>
        <w:t xml:space="preserve"> or full </w:t>
      </w:r>
      <w:r>
        <w:rPr>
          <w:lang w:val="en-GB"/>
        </w:rPr>
        <w:t xml:space="preserve">pay-out or withdrawal of invested and “earned” money, </w:t>
      </w:r>
      <w:r w:rsidRPr="00EF30BF">
        <w:rPr>
          <w:lang w:val="en-GB"/>
        </w:rPr>
        <w:t xml:space="preserve">“broker” transfer victim to </w:t>
      </w:r>
      <w:r>
        <w:rPr>
          <w:lang w:val="en-GB"/>
        </w:rPr>
        <w:t xml:space="preserve">the </w:t>
      </w:r>
      <w:r w:rsidRPr="00EF30BF">
        <w:rPr>
          <w:lang w:val="en-GB"/>
        </w:rPr>
        <w:t>“higher management”</w:t>
      </w:r>
      <w:r>
        <w:rPr>
          <w:lang w:val="en-GB"/>
        </w:rPr>
        <w:t xml:space="preserve">. </w:t>
      </w:r>
      <w:r w:rsidRPr="00EF30BF">
        <w:rPr>
          <w:lang w:val="en-GB"/>
        </w:rPr>
        <w:t xml:space="preserve">Higher management </w:t>
      </w:r>
      <w:r>
        <w:rPr>
          <w:lang w:val="en-GB"/>
        </w:rPr>
        <w:t xml:space="preserve">person </w:t>
      </w:r>
      <w:r w:rsidRPr="00EF30BF">
        <w:rPr>
          <w:lang w:val="en-GB"/>
        </w:rPr>
        <w:t xml:space="preserve">continues to persuade victim to continue </w:t>
      </w:r>
      <w:r>
        <w:rPr>
          <w:lang w:val="en-GB"/>
        </w:rPr>
        <w:t xml:space="preserve">with </w:t>
      </w:r>
      <w:r w:rsidRPr="00EF30BF">
        <w:rPr>
          <w:lang w:val="en-GB"/>
        </w:rPr>
        <w:t>investments</w:t>
      </w:r>
      <w:r>
        <w:rPr>
          <w:lang w:val="en-GB"/>
        </w:rPr>
        <w:t xml:space="preserve"> but s</w:t>
      </w:r>
      <w:r w:rsidRPr="00EF30BF">
        <w:rPr>
          <w:lang w:val="en-GB"/>
        </w:rPr>
        <w:t xml:space="preserve">ome </w:t>
      </w:r>
      <w:r>
        <w:rPr>
          <w:lang w:val="en-GB"/>
        </w:rPr>
        <w:t xml:space="preserve">of the </w:t>
      </w:r>
      <w:r w:rsidRPr="00EF30BF">
        <w:rPr>
          <w:lang w:val="en-GB"/>
        </w:rPr>
        <w:t xml:space="preserve">victims </w:t>
      </w:r>
      <w:r>
        <w:rPr>
          <w:lang w:val="en-GB"/>
        </w:rPr>
        <w:t xml:space="preserve">do </w:t>
      </w:r>
      <w:r w:rsidRPr="00EF30BF">
        <w:rPr>
          <w:lang w:val="en-GB"/>
        </w:rPr>
        <w:t>not comply and</w:t>
      </w:r>
      <w:r>
        <w:rPr>
          <w:lang w:val="en-GB"/>
        </w:rPr>
        <w:t xml:space="preserve"> the</w:t>
      </w:r>
      <w:r w:rsidRPr="00EF30BF">
        <w:rPr>
          <w:lang w:val="en-GB"/>
        </w:rPr>
        <w:t xml:space="preserve"> insist on </w:t>
      </w:r>
      <w:r>
        <w:rPr>
          <w:lang w:val="en-GB"/>
        </w:rPr>
        <w:t xml:space="preserve">the </w:t>
      </w:r>
      <w:r w:rsidRPr="00EF30BF">
        <w:rPr>
          <w:lang w:val="en-GB"/>
        </w:rPr>
        <w:t>paying out</w:t>
      </w:r>
      <w:r>
        <w:rPr>
          <w:lang w:val="en-GB"/>
        </w:rPr>
        <w:t>.</w:t>
      </w:r>
    </w:p>
    <w:p w14:paraId="4B31188D" w14:textId="77777777" w:rsidR="00EF30BF" w:rsidRDefault="00EF30BF" w:rsidP="00EF30BF">
      <w:pPr>
        <w:jc w:val="both"/>
        <w:rPr>
          <w:lang w:val="en-GB"/>
        </w:rPr>
      </w:pPr>
    </w:p>
    <w:p w14:paraId="2C9E77DA" w14:textId="77777777" w:rsidR="00EF30BF" w:rsidRDefault="00EF30BF" w:rsidP="00EF30BF">
      <w:pPr>
        <w:jc w:val="both"/>
        <w:rPr>
          <w:lang w:val="en-GB"/>
        </w:rPr>
      </w:pPr>
      <w:r>
        <w:rPr>
          <w:lang w:val="en-GB"/>
        </w:rPr>
        <w:t xml:space="preserve">After such request within short period of time, in most cases within 24 hours, </w:t>
      </w:r>
      <w:r w:rsidRPr="00EF30BF">
        <w:rPr>
          <w:lang w:val="en-GB"/>
        </w:rPr>
        <w:t>”</w:t>
      </w:r>
      <w:r>
        <w:rPr>
          <w:lang w:val="en-GB"/>
        </w:rPr>
        <w:t xml:space="preserve">manager” </w:t>
      </w:r>
      <w:r w:rsidRPr="00EF30BF">
        <w:rPr>
          <w:lang w:val="en-GB"/>
        </w:rPr>
        <w:t xml:space="preserve"> informs victim that due to the financial market fluctuation its’ “ binary option” portfolio is lost and all money is gone, what can be seen on the on-line account as well</w:t>
      </w:r>
      <w:r>
        <w:rPr>
          <w:lang w:val="en-GB"/>
        </w:rPr>
        <w:t xml:space="preserve"> by the victim. </w:t>
      </w:r>
      <w:r w:rsidRPr="00EF30BF">
        <w:rPr>
          <w:lang w:val="en-GB"/>
        </w:rPr>
        <w:t>Victims start to panic and ask</w:t>
      </w:r>
      <w:r>
        <w:rPr>
          <w:lang w:val="en-GB"/>
        </w:rPr>
        <w:t>s</w:t>
      </w:r>
      <w:r w:rsidRPr="00EF30BF">
        <w:rPr>
          <w:lang w:val="en-GB"/>
        </w:rPr>
        <w:t xml:space="preserve"> for additional explanations and in person, not on-line contact</w:t>
      </w:r>
      <w:r>
        <w:rPr>
          <w:lang w:val="en-GB"/>
        </w:rPr>
        <w:t xml:space="preserve"> with broker or/and management. </w:t>
      </w:r>
    </w:p>
    <w:p w14:paraId="0AE6D318" w14:textId="77777777" w:rsidR="00EF30BF" w:rsidRDefault="00EF30BF" w:rsidP="00EF30BF">
      <w:pPr>
        <w:jc w:val="both"/>
        <w:rPr>
          <w:lang w:val="en-GB"/>
        </w:rPr>
      </w:pPr>
    </w:p>
    <w:p w14:paraId="789A03A7" w14:textId="77777777" w:rsidR="00EF30BF" w:rsidRDefault="00EF30BF" w:rsidP="00EF30BF">
      <w:pPr>
        <w:jc w:val="both"/>
        <w:rPr>
          <w:lang w:val="en-GB"/>
        </w:rPr>
      </w:pPr>
      <w:r w:rsidRPr="00EF30BF">
        <w:rPr>
          <w:lang w:val="en-GB"/>
        </w:rPr>
        <w:t>After such request communication stops. No one answers phone calls and on-line account is deleted</w:t>
      </w:r>
      <w:r>
        <w:rPr>
          <w:lang w:val="en-GB"/>
        </w:rPr>
        <w:t xml:space="preserve">. </w:t>
      </w:r>
      <w:r w:rsidRPr="00EF30BF">
        <w:rPr>
          <w:lang w:val="en-GB"/>
        </w:rPr>
        <w:t>Damages are on personal level ranging between tens of thousands to hundreds of thousands of Euros.</w:t>
      </w:r>
      <w:r>
        <w:rPr>
          <w:lang w:val="en-GB"/>
        </w:rPr>
        <w:t xml:space="preserve"> </w:t>
      </w:r>
      <w:r w:rsidRPr="00EF30BF">
        <w:rPr>
          <w:lang w:val="en-GB"/>
        </w:rPr>
        <w:t>Number of complaints grows. It seems that fraud is siphoning millions, or even tens of millions of Euros</w:t>
      </w:r>
      <w:r>
        <w:rPr>
          <w:lang w:val="en-GB"/>
        </w:rPr>
        <w:t>.</w:t>
      </w:r>
    </w:p>
    <w:p w14:paraId="405FCA20" w14:textId="77777777" w:rsidR="00EF30BF" w:rsidRDefault="00EF30BF" w:rsidP="00EF30BF">
      <w:pPr>
        <w:jc w:val="both"/>
        <w:rPr>
          <w:lang w:val="en-GB"/>
        </w:rPr>
      </w:pPr>
    </w:p>
    <w:p w14:paraId="7F5FB709" w14:textId="77777777" w:rsidR="00EF30BF" w:rsidRDefault="00EF30BF" w:rsidP="00EF30BF">
      <w:pPr>
        <w:jc w:val="both"/>
        <w:rPr>
          <w:lang w:val="en-GB"/>
        </w:rPr>
      </w:pPr>
      <w:r w:rsidRPr="00EF30BF">
        <w:rPr>
          <w:lang w:val="en-GB"/>
        </w:rPr>
        <w:t>German Prosecution must react fast</w:t>
      </w:r>
      <w:r>
        <w:rPr>
          <w:lang w:val="en-GB"/>
        </w:rPr>
        <w:t>.</w:t>
      </w:r>
    </w:p>
    <w:p w14:paraId="43FE2C9A" w14:textId="77777777" w:rsidR="00EF30BF" w:rsidRDefault="00EF30BF" w:rsidP="00EF30BF">
      <w:pPr>
        <w:jc w:val="both"/>
        <w:rPr>
          <w:lang w:val="en-GB"/>
        </w:rPr>
      </w:pPr>
    </w:p>
    <w:p w14:paraId="16DC07B5" w14:textId="77777777" w:rsidR="00EF30BF" w:rsidRDefault="00EF30BF" w:rsidP="00EF30BF">
      <w:pPr>
        <w:jc w:val="both"/>
        <w:rPr>
          <w:lang w:val="en-GB"/>
        </w:rPr>
      </w:pPr>
      <w:r w:rsidRPr="00EF30BF">
        <w:rPr>
          <w:lang w:val="en-GB"/>
        </w:rPr>
        <w:t>Initial police reports are showing that all contacts, phone or e-mail, are made by using VOIP or Web e-mail services.</w:t>
      </w:r>
      <w:r>
        <w:rPr>
          <w:lang w:val="en-GB"/>
        </w:rPr>
        <w:t xml:space="preserve"> </w:t>
      </w:r>
      <w:r w:rsidRPr="00EF30BF">
        <w:rPr>
          <w:lang w:val="en-GB"/>
        </w:rPr>
        <w:t>None of the IP address are in Germany</w:t>
      </w:r>
      <w:r>
        <w:rPr>
          <w:lang w:val="en-GB"/>
        </w:rPr>
        <w:t xml:space="preserve">. </w:t>
      </w:r>
      <w:proofErr w:type="spellStart"/>
      <w:r w:rsidRPr="00EF30BF">
        <w:rPr>
          <w:lang w:val="en-GB"/>
        </w:rPr>
        <w:t>VOIP</w:t>
      </w:r>
      <w:proofErr w:type="spellEnd"/>
      <w:r w:rsidRPr="00EF30BF">
        <w:rPr>
          <w:lang w:val="en-GB"/>
        </w:rPr>
        <w:t xml:space="preserve"> addresses are leading towards South-East of Europe, mainly Serbia and Bulgaria</w:t>
      </w:r>
      <w:r>
        <w:rPr>
          <w:lang w:val="en-GB"/>
        </w:rPr>
        <w:t xml:space="preserve">. </w:t>
      </w:r>
      <w:r w:rsidRPr="00EF30BF">
        <w:rPr>
          <w:lang w:val="en-GB"/>
        </w:rPr>
        <w:t>Initial victims banking reports are showing that account to which victims payed money is in Czech Republic</w:t>
      </w:r>
      <w:r>
        <w:rPr>
          <w:lang w:val="en-GB"/>
        </w:rPr>
        <w:t xml:space="preserve">. </w:t>
      </w:r>
      <w:proofErr w:type="gramStart"/>
      <w:r w:rsidRPr="00EF30BF">
        <w:rPr>
          <w:lang w:val="en-GB"/>
        </w:rPr>
        <w:t>”My</w:t>
      </w:r>
      <w:proofErr w:type="gramEnd"/>
      <w:r w:rsidRPr="00EF30BF">
        <w:rPr>
          <w:lang w:val="en-GB"/>
        </w:rPr>
        <w:t xml:space="preserve"> Market” broker company is not registered in Germany or in Czech Republic</w:t>
      </w:r>
      <w:r>
        <w:rPr>
          <w:lang w:val="en-GB"/>
        </w:rPr>
        <w:t xml:space="preserve">. </w:t>
      </w:r>
      <w:r w:rsidRPr="00EF30BF">
        <w:rPr>
          <w:lang w:val="en-GB"/>
        </w:rPr>
        <w:t>Victims reported that brokers represented themselves with German names and surnames and that they spoke in perfect German without an accent</w:t>
      </w:r>
      <w:r>
        <w:rPr>
          <w:lang w:val="en-GB"/>
        </w:rPr>
        <w:t xml:space="preserve">. </w:t>
      </w:r>
    </w:p>
    <w:p w14:paraId="7E25169A" w14:textId="77777777" w:rsidR="00EF30BF" w:rsidRDefault="00EF30BF" w:rsidP="00EF30BF">
      <w:pPr>
        <w:jc w:val="both"/>
        <w:rPr>
          <w:lang w:val="en-GB"/>
        </w:rPr>
      </w:pPr>
    </w:p>
    <w:p w14:paraId="3DC31617" w14:textId="5F1D0E68" w:rsidR="005269F5" w:rsidRPr="00EF30BF" w:rsidRDefault="00EF30BF" w:rsidP="00EF30BF">
      <w:pPr>
        <w:jc w:val="both"/>
        <w:rPr>
          <w:lang w:val="en-GB"/>
        </w:rPr>
      </w:pPr>
      <w:r w:rsidRPr="00EF30BF">
        <w:rPr>
          <w:lang w:val="en-GB"/>
        </w:rPr>
        <w:t>Prosecution starts investigation with immediate and urgent Mutual Legal Assistance Letters of Request</w:t>
      </w:r>
      <w:r>
        <w:rPr>
          <w:lang w:val="en-GB"/>
        </w:rPr>
        <w:t>.</w:t>
      </w:r>
    </w:p>
    <w:sectPr w:rsidR="005269F5" w:rsidRPr="00EF30BF" w:rsidSect="00251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961D4D"/>
    <w:multiLevelType w:val="hybridMultilevel"/>
    <w:tmpl w:val="A734EFF2"/>
    <w:lvl w:ilvl="0" w:tplc="A4060C34">
      <w:start w:val="1"/>
      <w:numFmt w:val="bullet"/>
      <w:lvlText w:val="•"/>
      <w:lvlJc w:val="left"/>
      <w:pPr>
        <w:tabs>
          <w:tab w:val="num" w:pos="720"/>
        </w:tabs>
        <w:ind w:left="720" w:hanging="360"/>
      </w:pPr>
      <w:rPr>
        <w:rFonts w:ascii="Arial" w:hAnsi="Arial" w:hint="default"/>
      </w:rPr>
    </w:lvl>
    <w:lvl w:ilvl="1" w:tplc="AA7CCB2E" w:tentative="1">
      <w:start w:val="1"/>
      <w:numFmt w:val="bullet"/>
      <w:lvlText w:val="•"/>
      <w:lvlJc w:val="left"/>
      <w:pPr>
        <w:tabs>
          <w:tab w:val="num" w:pos="1440"/>
        </w:tabs>
        <w:ind w:left="1440" w:hanging="360"/>
      </w:pPr>
      <w:rPr>
        <w:rFonts w:ascii="Arial" w:hAnsi="Arial" w:hint="default"/>
      </w:rPr>
    </w:lvl>
    <w:lvl w:ilvl="2" w:tplc="5BD45988" w:tentative="1">
      <w:start w:val="1"/>
      <w:numFmt w:val="bullet"/>
      <w:lvlText w:val="•"/>
      <w:lvlJc w:val="left"/>
      <w:pPr>
        <w:tabs>
          <w:tab w:val="num" w:pos="2160"/>
        </w:tabs>
        <w:ind w:left="2160" w:hanging="360"/>
      </w:pPr>
      <w:rPr>
        <w:rFonts w:ascii="Arial" w:hAnsi="Arial" w:hint="default"/>
      </w:rPr>
    </w:lvl>
    <w:lvl w:ilvl="3" w:tplc="4798E0F8" w:tentative="1">
      <w:start w:val="1"/>
      <w:numFmt w:val="bullet"/>
      <w:lvlText w:val="•"/>
      <w:lvlJc w:val="left"/>
      <w:pPr>
        <w:tabs>
          <w:tab w:val="num" w:pos="2880"/>
        </w:tabs>
        <w:ind w:left="2880" w:hanging="360"/>
      </w:pPr>
      <w:rPr>
        <w:rFonts w:ascii="Arial" w:hAnsi="Arial" w:hint="default"/>
      </w:rPr>
    </w:lvl>
    <w:lvl w:ilvl="4" w:tplc="4A94A494" w:tentative="1">
      <w:start w:val="1"/>
      <w:numFmt w:val="bullet"/>
      <w:lvlText w:val="•"/>
      <w:lvlJc w:val="left"/>
      <w:pPr>
        <w:tabs>
          <w:tab w:val="num" w:pos="3600"/>
        </w:tabs>
        <w:ind w:left="3600" w:hanging="360"/>
      </w:pPr>
      <w:rPr>
        <w:rFonts w:ascii="Arial" w:hAnsi="Arial" w:hint="default"/>
      </w:rPr>
    </w:lvl>
    <w:lvl w:ilvl="5" w:tplc="3568589E" w:tentative="1">
      <w:start w:val="1"/>
      <w:numFmt w:val="bullet"/>
      <w:lvlText w:val="•"/>
      <w:lvlJc w:val="left"/>
      <w:pPr>
        <w:tabs>
          <w:tab w:val="num" w:pos="4320"/>
        </w:tabs>
        <w:ind w:left="4320" w:hanging="360"/>
      </w:pPr>
      <w:rPr>
        <w:rFonts w:ascii="Arial" w:hAnsi="Arial" w:hint="default"/>
      </w:rPr>
    </w:lvl>
    <w:lvl w:ilvl="6" w:tplc="1E2AB906" w:tentative="1">
      <w:start w:val="1"/>
      <w:numFmt w:val="bullet"/>
      <w:lvlText w:val="•"/>
      <w:lvlJc w:val="left"/>
      <w:pPr>
        <w:tabs>
          <w:tab w:val="num" w:pos="5040"/>
        </w:tabs>
        <w:ind w:left="5040" w:hanging="360"/>
      </w:pPr>
      <w:rPr>
        <w:rFonts w:ascii="Arial" w:hAnsi="Arial" w:hint="default"/>
      </w:rPr>
    </w:lvl>
    <w:lvl w:ilvl="7" w:tplc="AFD8804A" w:tentative="1">
      <w:start w:val="1"/>
      <w:numFmt w:val="bullet"/>
      <w:lvlText w:val="•"/>
      <w:lvlJc w:val="left"/>
      <w:pPr>
        <w:tabs>
          <w:tab w:val="num" w:pos="5760"/>
        </w:tabs>
        <w:ind w:left="5760" w:hanging="360"/>
      </w:pPr>
      <w:rPr>
        <w:rFonts w:ascii="Arial" w:hAnsi="Arial" w:hint="default"/>
      </w:rPr>
    </w:lvl>
    <w:lvl w:ilvl="8" w:tplc="3050B4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7922325"/>
    <w:multiLevelType w:val="hybridMultilevel"/>
    <w:tmpl w:val="F880127C"/>
    <w:lvl w:ilvl="0" w:tplc="9894F240">
      <w:start w:val="1"/>
      <w:numFmt w:val="bullet"/>
      <w:lvlText w:val="•"/>
      <w:lvlJc w:val="left"/>
      <w:pPr>
        <w:tabs>
          <w:tab w:val="num" w:pos="720"/>
        </w:tabs>
        <w:ind w:left="720" w:hanging="360"/>
      </w:pPr>
      <w:rPr>
        <w:rFonts w:ascii="Arial" w:hAnsi="Arial" w:hint="default"/>
      </w:rPr>
    </w:lvl>
    <w:lvl w:ilvl="1" w:tplc="1F3A42CA" w:tentative="1">
      <w:start w:val="1"/>
      <w:numFmt w:val="bullet"/>
      <w:lvlText w:val="•"/>
      <w:lvlJc w:val="left"/>
      <w:pPr>
        <w:tabs>
          <w:tab w:val="num" w:pos="1440"/>
        </w:tabs>
        <w:ind w:left="1440" w:hanging="360"/>
      </w:pPr>
      <w:rPr>
        <w:rFonts w:ascii="Arial" w:hAnsi="Arial" w:hint="default"/>
      </w:rPr>
    </w:lvl>
    <w:lvl w:ilvl="2" w:tplc="AD26FA64" w:tentative="1">
      <w:start w:val="1"/>
      <w:numFmt w:val="bullet"/>
      <w:lvlText w:val="•"/>
      <w:lvlJc w:val="left"/>
      <w:pPr>
        <w:tabs>
          <w:tab w:val="num" w:pos="2160"/>
        </w:tabs>
        <w:ind w:left="2160" w:hanging="360"/>
      </w:pPr>
      <w:rPr>
        <w:rFonts w:ascii="Arial" w:hAnsi="Arial" w:hint="default"/>
      </w:rPr>
    </w:lvl>
    <w:lvl w:ilvl="3" w:tplc="62A28010" w:tentative="1">
      <w:start w:val="1"/>
      <w:numFmt w:val="bullet"/>
      <w:lvlText w:val="•"/>
      <w:lvlJc w:val="left"/>
      <w:pPr>
        <w:tabs>
          <w:tab w:val="num" w:pos="2880"/>
        </w:tabs>
        <w:ind w:left="2880" w:hanging="360"/>
      </w:pPr>
      <w:rPr>
        <w:rFonts w:ascii="Arial" w:hAnsi="Arial" w:hint="default"/>
      </w:rPr>
    </w:lvl>
    <w:lvl w:ilvl="4" w:tplc="47C826A4" w:tentative="1">
      <w:start w:val="1"/>
      <w:numFmt w:val="bullet"/>
      <w:lvlText w:val="•"/>
      <w:lvlJc w:val="left"/>
      <w:pPr>
        <w:tabs>
          <w:tab w:val="num" w:pos="3600"/>
        </w:tabs>
        <w:ind w:left="3600" w:hanging="360"/>
      </w:pPr>
      <w:rPr>
        <w:rFonts w:ascii="Arial" w:hAnsi="Arial" w:hint="default"/>
      </w:rPr>
    </w:lvl>
    <w:lvl w:ilvl="5" w:tplc="ABF6AA68" w:tentative="1">
      <w:start w:val="1"/>
      <w:numFmt w:val="bullet"/>
      <w:lvlText w:val="•"/>
      <w:lvlJc w:val="left"/>
      <w:pPr>
        <w:tabs>
          <w:tab w:val="num" w:pos="4320"/>
        </w:tabs>
        <w:ind w:left="4320" w:hanging="360"/>
      </w:pPr>
      <w:rPr>
        <w:rFonts w:ascii="Arial" w:hAnsi="Arial" w:hint="default"/>
      </w:rPr>
    </w:lvl>
    <w:lvl w:ilvl="6" w:tplc="E2B840DE" w:tentative="1">
      <w:start w:val="1"/>
      <w:numFmt w:val="bullet"/>
      <w:lvlText w:val="•"/>
      <w:lvlJc w:val="left"/>
      <w:pPr>
        <w:tabs>
          <w:tab w:val="num" w:pos="5040"/>
        </w:tabs>
        <w:ind w:left="5040" w:hanging="360"/>
      </w:pPr>
      <w:rPr>
        <w:rFonts w:ascii="Arial" w:hAnsi="Arial" w:hint="default"/>
      </w:rPr>
    </w:lvl>
    <w:lvl w:ilvl="7" w:tplc="E4507B30" w:tentative="1">
      <w:start w:val="1"/>
      <w:numFmt w:val="bullet"/>
      <w:lvlText w:val="•"/>
      <w:lvlJc w:val="left"/>
      <w:pPr>
        <w:tabs>
          <w:tab w:val="num" w:pos="5760"/>
        </w:tabs>
        <w:ind w:left="5760" w:hanging="360"/>
      </w:pPr>
      <w:rPr>
        <w:rFonts w:ascii="Arial" w:hAnsi="Arial" w:hint="default"/>
      </w:rPr>
    </w:lvl>
    <w:lvl w:ilvl="8" w:tplc="6002B5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87800BF"/>
    <w:multiLevelType w:val="hybridMultilevel"/>
    <w:tmpl w:val="880A5AAE"/>
    <w:lvl w:ilvl="0" w:tplc="181C2B6C">
      <w:start w:val="1"/>
      <w:numFmt w:val="bullet"/>
      <w:lvlText w:val="•"/>
      <w:lvlJc w:val="left"/>
      <w:pPr>
        <w:tabs>
          <w:tab w:val="num" w:pos="720"/>
        </w:tabs>
        <w:ind w:left="720" w:hanging="360"/>
      </w:pPr>
      <w:rPr>
        <w:rFonts w:ascii="Arial" w:hAnsi="Arial" w:hint="default"/>
      </w:rPr>
    </w:lvl>
    <w:lvl w:ilvl="1" w:tplc="4E9E6EEE" w:tentative="1">
      <w:start w:val="1"/>
      <w:numFmt w:val="bullet"/>
      <w:lvlText w:val="•"/>
      <w:lvlJc w:val="left"/>
      <w:pPr>
        <w:tabs>
          <w:tab w:val="num" w:pos="1440"/>
        </w:tabs>
        <w:ind w:left="1440" w:hanging="360"/>
      </w:pPr>
      <w:rPr>
        <w:rFonts w:ascii="Arial" w:hAnsi="Arial" w:hint="default"/>
      </w:rPr>
    </w:lvl>
    <w:lvl w:ilvl="2" w:tplc="2500BB88" w:tentative="1">
      <w:start w:val="1"/>
      <w:numFmt w:val="bullet"/>
      <w:lvlText w:val="•"/>
      <w:lvlJc w:val="left"/>
      <w:pPr>
        <w:tabs>
          <w:tab w:val="num" w:pos="2160"/>
        </w:tabs>
        <w:ind w:left="2160" w:hanging="360"/>
      </w:pPr>
      <w:rPr>
        <w:rFonts w:ascii="Arial" w:hAnsi="Arial" w:hint="default"/>
      </w:rPr>
    </w:lvl>
    <w:lvl w:ilvl="3" w:tplc="E91A1A16" w:tentative="1">
      <w:start w:val="1"/>
      <w:numFmt w:val="bullet"/>
      <w:lvlText w:val="•"/>
      <w:lvlJc w:val="left"/>
      <w:pPr>
        <w:tabs>
          <w:tab w:val="num" w:pos="2880"/>
        </w:tabs>
        <w:ind w:left="2880" w:hanging="360"/>
      </w:pPr>
      <w:rPr>
        <w:rFonts w:ascii="Arial" w:hAnsi="Arial" w:hint="default"/>
      </w:rPr>
    </w:lvl>
    <w:lvl w:ilvl="4" w:tplc="13C2442C" w:tentative="1">
      <w:start w:val="1"/>
      <w:numFmt w:val="bullet"/>
      <w:lvlText w:val="•"/>
      <w:lvlJc w:val="left"/>
      <w:pPr>
        <w:tabs>
          <w:tab w:val="num" w:pos="3600"/>
        </w:tabs>
        <w:ind w:left="3600" w:hanging="360"/>
      </w:pPr>
      <w:rPr>
        <w:rFonts w:ascii="Arial" w:hAnsi="Arial" w:hint="default"/>
      </w:rPr>
    </w:lvl>
    <w:lvl w:ilvl="5" w:tplc="DD6AAB3A" w:tentative="1">
      <w:start w:val="1"/>
      <w:numFmt w:val="bullet"/>
      <w:lvlText w:val="•"/>
      <w:lvlJc w:val="left"/>
      <w:pPr>
        <w:tabs>
          <w:tab w:val="num" w:pos="4320"/>
        </w:tabs>
        <w:ind w:left="4320" w:hanging="360"/>
      </w:pPr>
      <w:rPr>
        <w:rFonts w:ascii="Arial" w:hAnsi="Arial" w:hint="default"/>
      </w:rPr>
    </w:lvl>
    <w:lvl w:ilvl="6" w:tplc="6B8C6872" w:tentative="1">
      <w:start w:val="1"/>
      <w:numFmt w:val="bullet"/>
      <w:lvlText w:val="•"/>
      <w:lvlJc w:val="left"/>
      <w:pPr>
        <w:tabs>
          <w:tab w:val="num" w:pos="5040"/>
        </w:tabs>
        <w:ind w:left="5040" w:hanging="360"/>
      </w:pPr>
      <w:rPr>
        <w:rFonts w:ascii="Arial" w:hAnsi="Arial" w:hint="default"/>
      </w:rPr>
    </w:lvl>
    <w:lvl w:ilvl="7" w:tplc="6872498C" w:tentative="1">
      <w:start w:val="1"/>
      <w:numFmt w:val="bullet"/>
      <w:lvlText w:val="•"/>
      <w:lvlJc w:val="left"/>
      <w:pPr>
        <w:tabs>
          <w:tab w:val="num" w:pos="5760"/>
        </w:tabs>
        <w:ind w:left="5760" w:hanging="360"/>
      </w:pPr>
      <w:rPr>
        <w:rFonts w:ascii="Arial" w:hAnsi="Arial" w:hint="default"/>
      </w:rPr>
    </w:lvl>
    <w:lvl w:ilvl="8" w:tplc="F75649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F12598"/>
    <w:multiLevelType w:val="hybridMultilevel"/>
    <w:tmpl w:val="EA985AD4"/>
    <w:lvl w:ilvl="0" w:tplc="DFAC872C">
      <w:start w:val="1"/>
      <w:numFmt w:val="bullet"/>
      <w:lvlText w:val="•"/>
      <w:lvlJc w:val="left"/>
      <w:pPr>
        <w:tabs>
          <w:tab w:val="num" w:pos="720"/>
        </w:tabs>
        <w:ind w:left="720" w:hanging="360"/>
      </w:pPr>
      <w:rPr>
        <w:rFonts w:ascii="Arial" w:hAnsi="Arial" w:hint="default"/>
      </w:rPr>
    </w:lvl>
    <w:lvl w:ilvl="1" w:tplc="0ABADBF4" w:tentative="1">
      <w:start w:val="1"/>
      <w:numFmt w:val="bullet"/>
      <w:lvlText w:val="•"/>
      <w:lvlJc w:val="left"/>
      <w:pPr>
        <w:tabs>
          <w:tab w:val="num" w:pos="1440"/>
        </w:tabs>
        <w:ind w:left="1440" w:hanging="360"/>
      </w:pPr>
      <w:rPr>
        <w:rFonts w:ascii="Arial" w:hAnsi="Arial" w:hint="default"/>
      </w:rPr>
    </w:lvl>
    <w:lvl w:ilvl="2" w:tplc="BB309E26" w:tentative="1">
      <w:start w:val="1"/>
      <w:numFmt w:val="bullet"/>
      <w:lvlText w:val="•"/>
      <w:lvlJc w:val="left"/>
      <w:pPr>
        <w:tabs>
          <w:tab w:val="num" w:pos="2160"/>
        </w:tabs>
        <w:ind w:left="2160" w:hanging="360"/>
      </w:pPr>
      <w:rPr>
        <w:rFonts w:ascii="Arial" w:hAnsi="Arial" w:hint="default"/>
      </w:rPr>
    </w:lvl>
    <w:lvl w:ilvl="3" w:tplc="AA32B4AE" w:tentative="1">
      <w:start w:val="1"/>
      <w:numFmt w:val="bullet"/>
      <w:lvlText w:val="•"/>
      <w:lvlJc w:val="left"/>
      <w:pPr>
        <w:tabs>
          <w:tab w:val="num" w:pos="2880"/>
        </w:tabs>
        <w:ind w:left="2880" w:hanging="360"/>
      </w:pPr>
      <w:rPr>
        <w:rFonts w:ascii="Arial" w:hAnsi="Arial" w:hint="default"/>
      </w:rPr>
    </w:lvl>
    <w:lvl w:ilvl="4" w:tplc="18CCB750" w:tentative="1">
      <w:start w:val="1"/>
      <w:numFmt w:val="bullet"/>
      <w:lvlText w:val="•"/>
      <w:lvlJc w:val="left"/>
      <w:pPr>
        <w:tabs>
          <w:tab w:val="num" w:pos="3600"/>
        </w:tabs>
        <w:ind w:left="3600" w:hanging="360"/>
      </w:pPr>
      <w:rPr>
        <w:rFonts w:ascii="Arial" w:hAnsi="Arial" w:hint="default"/>
      </w:rPr>
    </w:lvl>
    <w:lvl w:ilvl="5" w:tplc="0E6C8EB4" w:tentative="1">
      <w:start w:val="1"/>
      <w:numFmt w:val="bullet"/>
      <w:lvlText w:val="•"/>
      <w:lvlJc w:val="left"/>
      <w:pPr>
        <w:tabs>
          <w:tab w:val="num" w:pos="4320"/>
        </w:tabs>
        <w:ind w:left="4320" w:hanging="360"/>
      </w:pPr>
      <w:rPr>
        <w:rFonts w:ascii="Arial" w:hAnsi="Arial" w:hint="default"/>
      </w:rPr>
    </w:lvl>
    <w:lvl w:ilvl="6" w:tplc="171AC5E8" w:tentative="1">
      <w:start w:val="1"/>
      <w:numFmt w:val="bullet"/>
      <w:lvlText w:val="•"/>
      <w:lvlJc w:val="left"/>
      <w:pPr>
        <w:tabs>
          <w:tab w:val="num" w:pos="5040"/>
        </w:tabs>
        <w:ind w:left="5040" w:hanging="360"/>
      </w:pPr>
      <w:rPr>
        <w:rFonts w:ascii="Arial" w:hAnsi="Arial" w:hint="default"/>
      </w:rPr>
    </w:lvl>
    <w:lvl w:ilvl="7" w:tplc="0E38EAAE" w:tentative="1">
      <w:start w:val="1"/>
      <w:numFmt w:val="bullet"/>
      <w:lvlText w:val="•"/>
      <w:lvlJc w:val="left"/>
      <w:pPr>
        <w:tabs>
          <w:tab w:val="num" w:pos="5760"/>
        </w:tabs>
        <w:ind w:left="5760" w:hanging="360"/>
      </w:pPr>
      <w:rPr>
        <w:rFonts w:ascii="Arial" w:hAnsi="Arial" w:hint="default"/>
      </w:rPr>
    </w:lvl>
    <w:lvl w:ilvl="8" w:tplc="B956A0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521C76"/>
    <w:multiLevelType w:val="hybridMultilevel"/>
    <w:tmpl w:val="26DE9E9A"/>
    <w:lvl w:ilvl="0" w:tplc="1E341A90">
      <w:start w:val="1"/>
      <w:numFmt w:val="bullet"/>
      <w:lvlText w:val="•"/>
      <w:lvlJc w:val="left"/>
      <w:pPr>
        <w:tabs>
          <w:tab w:val="num" w:pos="720"/>
        </w:tabs>
        <w:ind w:left="720" w:hanging="360"/>
      </w:pPr>
      <w:rPr>
        <w:rFonts w:ascii="Arial" w:hAnsi="Arial" w:hint="default"/>
      </w:rPr>
    </w:lvl>
    <w:lvl w:ilvl="1" w:tplc="8C7CE1F2" w:tentative="1">
      <w:start w:val="1"/>
      <w:numFmt w:val="bullet"/>
      <w:lvlText w:val="•"/>
      <w:lvlJc w:val="left"/>
      <w:pPr>
        <w:tabs>
          <w:tab w:val="num" w:pos="1440"/>
        </w:tabs>
        <w:ind w:left="1440" w:hanging="360"/>
      </w:pPr>
      <w:rPr>
        <w:rFonts w:ascii="Arial" w:hAnsi="Arial" w:hint="default"/>
      </w:rPr>
    </w:lvl>
    <w:lvl w:ilvl="2" w:tplc="A56A6C76" w:tentative="1">
      <w:start w:val="1"/>
      <w:numFmt w:val="bullet"/>
      <w:lvlText w:val="•"/>
      <w:lvlJc w:val="left"/>
      <w:pPr>
        <w:tabs>
          <w:tab w:val="num" w:pos="2160"/>
        </w:tabs>
        <w:ind w:left="2160" w:hanging="360"/>
      </w:pPr>
      <w:rPr>
        <w:rFonts w:ascii="Arial" w:hAnsi="Arial" w:hint="default"/>
      </w:rPr>
    </w:lvl>
    <w:lvl w:ilvl="3" w:tplc="6BC04728" w:tentative="1">
      <w:start w:val="1"/>
      <w:numFmt w:val="bullet"/>
      <w:lvlText w:val="•"/>
      <w:lvlJc w:val="left"/>
      <w:pPr>
        <w:tabs>
          <w:tab w:val="num" w:pos="2880"/>
        </w:tabs>
        <w:ind w:left="2880" w:hanging="360"/>
      </w:pPr>
      <w:rPr>
        <w:rFonts w:ascii="Arial" w:hAnsi="Arial" w:hint="default"/>
      </w:rPr>
    </w:lvl>
    <w:lvl w:ilvl="4" w:tplc="520CF590" w:tentative="1">
      <w:start w:val="1"/>
      <w:numFmt w:val="bullet"/>
      <w:lvlText w:val="•"/>
      <w:lvlJc w:val="left"/>
      <w:pPr>
        <w:tabs>
          <w:tab w:val="num" w:pos="3600"/>
        </w:tabs>
        <w:ind w:left="3600" w:hanging="360"/>
      </w:pPr>
      <w:rPr>
        <w:rFonts w:ascii="Arial" w:hAnsi="Arial" w:hint="default"/>
      </w:rPr>
    </w:lvl>
    <w:lvl w:ilvl="5" w:tplc="1B18B95C" w:tentative="1">
      <w:start w:val="1"/>
      <w:numFmt w:val="bullet"/>
      <w:lvlText w:val="•"/>
      <w:lvlJc w:val="left"/>
      <w:pPr>
        <w:tabs>
          <w:tab w:val="num" w:pos="4320"/>
        </w:tabs>
        <w:ind w:left="4320" w:hanging="360"/>
      </w:pPr>
      <w:rPr>
        <w:rFonts w:ascii="Arial" w:hAnsi="Arial" w:hint="default"/>
      </w:rPr>
    </w:lvl>
    <w:lvl w:ilvl="6" w:tplc="90046638" w:tentative="1">
      <w:start w:val="1"/>
      <w:numFmt w:val="bullet"/>
      <w:lvlText w:val="•"/>
      <w:lvlJc w:val="left"/>
      <w:pPr>
        <w:tabs>
          <w:tab w:val="num" w:pos="5040"/>
        </w:tabs>
        <w:ind w:left="5040" w:hanging="360"/>
      </w:pPr>
      <w:rPr>
        <w:rFonts w:ascii="Arial" w:hAnsi="Arial" w:hint="default"/>
      </w:rPr>
    </w:lvl>
    <w:lvl w:ilvl="7" w:tplc="F676B484" w:tentative="1">
      <w:start w:val="1"/>
      <w:numFmt w:val="bullet"/>
      <w:lvlText w:val="•"/>
      <w:lvlJc w:val="left"/>
      <w:pPr>
        <w:tabs>
          <w:tab w:val="num" w:pos="5760"/>
        </w:tabs>
        <w:ind w:left="5760" w:hanging="360"/>
      </w:pPr>
      <w:rPr>
        <w:rFonts w:ascii="Arial" w:hAnsi="Arial" w:hint="default"/>
      </w:rPr>
    </w:lvl>
    <w:lvl w:ilvl="8" w:tplc="B9D6CB4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BF"/>
    <w:rsid w:val="0025115F"/>
    <w:rsid w:val="00520C3D"/>
    <w:rsid w:val="005F60A2"/>
    <w:rsid w:val="00E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532D0"/>
  <w15:chartTrackingRefBased/>
  <w15:docId w15:val="{F78A0DE8-7265-3748-A188-3256FFE7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0BF"/>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30684">
      <w:bodyDiv w:val="1"/>
      <w:marLeft w:val="0"/>
      <w:marRight w:val="0"/>
      <w:marTop w:val="0"/>
      <w:marBottom w:val="0"/>
      <w:divBdr>
        <w:top w:val="none" w:sz="0" w:space="0" w:color="auto"/>
        <w:left w:val="none" w:sz="0" w:space="0" w:color="auto"/>
        <w:bottom w:val="none" w:sz="0" w:space="0" w:color="auto"/>
        <w:right w:val="none" w:sz="0" w:space="0" w:color="auto"/>
      </w:divBdr>
    </w:div>
    <w:div w:id="374430674">
      <w:bodyDiv w:val="1"/>
      <w:marLeft w:val="0"/>
      <w:marRight w:val="0"/>
      <w:marTop w:val="0"/>
      <w:marBottom w:val="0"/>
      <w:divBdr>
        <w:top w:val="none" w:sz="0" w:space="0" w:color="auto"/>
        <w:left w:val="none" w:sz="0" w:space="0" w:color="auto"/>
        <w:bottom w:val="none" w:sz="0" w:space="0" w:color="auto"/>
        <w:right w:val="none" w:sz="0" w:space="0" w:color="auto"/>
      </w:divBdr>
      <w:divsChild>
        <w:div w:id="1098018440">
          <w:marLeft w:val="547"/>
          <w:marRight w:val="0"/>
          <w:marTop w:val="0"/>
          <w:marBottom w:val="0"/>
          <w:divBdr>
            <w:top w:val="none" w:sz="0" w:space="0" w:color="auto"/>
            <w:left w:val="none" w:sz="0" w:space="0" w:color="auto"/>
            <w:bottom w:val="none" w:sz="0" w:space="0" w:color="auto"/>
            <w:right w:val="none" w:sz="0" w:space="0" w:color="auto"/>
          </w:divBdr>
        </w:div>
        <w:div w:id="202332231">
          <w:marLeft w:val="547"/>
          <w:marRight w:val="0"/>
          <w:marTop w:val="0"/>
          <w:marBottom w:val="0"/>
          <w:divBdr>
            <w:top w:val="none" w:sz="0" w:space="0" w:color="auto"/>
            <w:left w:val="none" w:sz="0" w:space="0" w:color="auto"/>
            <w:bottom w:val="none" w:sz="0" w:space="0" w:color="auto"/>
            <w:right w:val="none" w:sz="0" w:space="0" w:color="auto"/>
          </w:divBdr>
        </w:div>
        <w:div w:id="1522934934">
          <w:marLeft w:val="547"/>
          <w:marRight w:val="0"/>
          <w:marTop w:val="0"/>
          <w:marBottom w:val="0"/>
          <w:divBdr>
            <w:top w:val="none" w:sz="0" w:space="0" w:color="auto"/>
            <w:left w:val="none" w:sz="0" w:space="0" w:color="auto"/>
            <w:bottom w:val="none" w:sz="0" w:space="0" w:color="auto"/>
            <w:right w:val="none" w:sz="0" w:space="0" w:color="auto"/>
          </w:divBdr>
        </w:div>
      </w:divsChild>
    </w:div>
    <w:div w:id="577403627">
      <w:bodyDiv w:val="1"/>
      <w:marLeft w:val="0"/>
      <w:marRight w:val="0"/>
      <w:marTop w:val="0"/>
      <w:marBottom w:val="0"/>
      <w:divBdr>
        <w:top w:val="none" w:sz="0" w:space="0" w:color="auto"/>
        <w:left w:val="none" w:sz="0" w:space="0" w:color="auto"/>
        <w:bottom w:val="none" w:sz="0" w:space="0" w:color="auto"/>
        <w:right w:val="none" w:sz="0" w:space="0" w:color="auto"/>
      </w:divBdr>
      <w:divsChild>
        <w:div w:id="639577527">
          <w:marLeft w:val="547"/>
          <w:marRight w:val="0"/>
          <w:marTop w:val="0"/>
          <w:marBottom w:val="0"/>
          <w:divBdr>
            <w:top w:val="none" w:sz="0" w:space="0" w:color="auto"/>
            <w:left w:val="none" w:sz="0" w:space="0" w:color="auto"/>
            <w:bottom w:val="none" w:sz="0" w:space="0" w:color="auto"/>
            <w:right w:val="none" w:sz="0" w:space="0" w:color="auto"/>
          </w:divBdr>
        </w:div>
        <w:div w:id="2048602844">
          <w:marLeft w:val="547"/>
          <w:marRight w:val="0"/>
          <w:marTop w:val="0"/>
          <w:marBottom w:val="0"/>
          <w:divBdr>
            <w:top w:val="none" w:sz="0" w:space="0" w:color="auto"/>
            <w:left w:val="none" w:sz="0" w:space="0" w:color="auto"/>
            <w:bottom w:val="none" w:sz="0" w:space="0" w:color="auto"/>
            <w:right w:val="none" w:sz="0" w:space="0" w:color="auto"/>
          </w:divBdr>
        </w:div>
        <w:div w:id="1316255985">
          <w:marLeft w:val="547"/>
          <w:marRight w:val="0"/>
          <w:marTop w:val="0"/>
          <w:marBottom w:val="0"/>
          <w:divBdr>
            <w:top w:val="none" w:sz="0" w:space="0" w:color="auto"/>
            <w:left w:val="none" w:sz="0" w:space="0" w:color="auto"/>
            <w:bottom w:val="none" w:sz="0" w:space="0" w:color="auto"/>
            <w:right w:val="none" w:sz="0" w:space="0" w:color="auto"/>
          </w:divBdr>
        </w:div>
        <w:div w:id="1558127856">
          <w:marLeft w:val="547"/>
          <w:marRight w:val="0"/>
          <w:marTop w:val="0"/>
          <w:marBottom w:val="0"/>
          <w:divBdr>
            <w:top w:val="none" w:sz="0" w:space="0" w:color="auto"/>
            <w:left w:val="none" w:sz="0" w:space="0" w:color="auto"/>
            <w:bottom w:val="none" w:sz="0" w:space="0" w:color="auto"/>
            <w:right w:val="none" w:sz="0" w:space="0" w:color="auto"/>
          </w:divBdr>
        </w:div>
      </w:divsChild>
    </w:div>
    <w:div w:id="689839543">
      <w:bodyDiv w:val="1"/>
      <w:marLeft w:val="0"/>
      <w:marRight w:val="0"/>
      <w:marTop w:val="0"/>
      <w:marBottom w:val="0"/>
      <w:divBdr>
        <w:top w:val="none" w:sz="0" w:space="0" w:color="auto"/>
        <w:left w:val="none" w:sz="0" w:space="0" w:color="auto"/>
        <w:bottom w:val="none" w:sz="0" w:space="0" w:color="auto"/>
        <w:right w:val="none" w:sz="0" w:space="0" w:color="auto"/>
      </w:divBdr>
    </w:div>
    <w:div w:id="994793922">
      <w:bodyDiv w:val="1"/>
      <w:marLeft w:val="0"/>
      <w:marRight w:val="0"/>
      <w:marTop w:val="0"/>
      <w:marBottom w:val="0"/>
      <w:divBdr>
        <w:top w:val="none" w:sz="0" w:space="0" w:color="auto"/>
        <w:left w:val="none" w:sz="0" w:space="0" w:color="auto"/>
        <w:bottom w:val="none" w:sz="0" w:space="0" w:color="auto"/>
        <w:right w:val="none" w:sz="0" w:space="0" w:color="auto"/>
      </w:divBdr>
      <w:divsChild>
        <w:div w:id="456262582">
          <w:marLeft w:val="547"/>
          <w:marRight w:val="0"/>
          <w:marTop w:val="0"/>
          <w:marBottom w:val="0"/>
          <w:divBdr>
            <w:top w:val="none" w:sz="0" w:space="0" w:color="auto"/>
            <w:left w:val="none" w:sz="0" w:space="0" w:color="auto"/>
            <w:bottom w:val="none" w:sz="0" w:space="0" w:color="auto"/>
            <w:right w:val="none" w:sz="0" w:space="0" w:color="auto"/>
          </w:divBdr>
        </w:div>
        <w:div w:id="690758771">
          <w:marLeft w:val="547"/>
          <w:marRight w:val="0"/>
          <w:marTop w:val="0"/>
          <w:marBottom w:val="0"/>
          <w:divBdr>
            <w:top w:val="none" w:sz="0" w:space="0" w:color="auto"/>
            <w:left w:val="none" w:sz="0" w:space="0" w:color="auto"/>
            <w:bottom w:val="none" w:sz="0" w:space="0" w:color="auto"/>
            <w:right w:val="none" w:sz="0" w:space="0" w:color="auto"/>
          </w:divBdr>
        </w:div>
        <w:div w:id="1459759904">
          <w:marLeft w:val="547"/>
          <w:marRight w:val="0"/>
          <w:marTop w:val="0"/>
          <w:marBottom w:val="0"/>
          <w:divBdr>
            <w:top w:val="none" w:sz="0" w:space="0" w:color="auto"/>
            <w:left w:val="none" w:sz="0" w:space="0" w:color="auto"/>
            <w:bottom w:val="none" w:sz="0" w:space="0" w:color="auto"/>
            <w:right w:val="none" w:sz="0" w:space="0" w:color="auto"/>
          </w:divBdr>
        </w:div>
        <w:div w:id="1590892697">
          <w:marLeft w:val="547"/>
          <w:marRight w:val="0"/>
          <w:marTop w:val="0"/>
          <w:marBottom w:val="0"/>
          <w:divBdr>
            <w:top w:val="none" w:sz="0" w:space="0" w:color="auto"/>
            <w:left w:val="none" w:sz="0" w:space="0" w:color="auto"/>
            <w:bottom w:val="none" w:sz="0" w:space="0" w:color="auto"/>
            <w:right w:val="none" w:sz="0" w:space="0" w:color="auto"/>
          </w:divBdr>
        </w:div>
      </w:divsChild>
    </w:div>
    <w:div w:id="1511217196">
      <w:bodyDiv w:val="1"/>
      <w:marLeft w:val="0"/>
      <w:marRight w:val="0"/>
      <w:marTop w:val="0"/>
      <w:marBottom w:val="0"/>
      <w:divBdr>
        <w:top w:val="none" w:sz="0" w:space="0" w:color="auto"/>
        <w:left w:val="none" w:sz="0" w:space="0" w:color="auto"/>
        <w:bottom w:val="none" w:sz="0" w:space="0" w:color="auto"/>
        <w:right w:val="none" w:sz="0" w:space="0" w:color="auto"/>
      </w:divBdr>
      <w:divsChild>
        <w:div w:id="1442610501">
          <w:marLeft w:val="547"/>
          <w:marRight w:val="0"/>
          <w:marTop w:val="0"/>
          <w:marBottom w:val="0"/>
          <w:divBdr>
            <w:top w:val="none" w:sz="0" w:space="0" w:color="auto"/>
            <w:left w:val="none" w:sz="0" w:space="0" w:color="auto"/>
            <w:bottom w:val="none" w:sz="0" w:space="0" w:color="auto"/>
            <w:right w:val="none" w:sz="0" w:space="0" w:color="auto"/>
          </w:divBdr>
        </w:div>
        <w:div w:id="903830248">
          <w:marLeft w:val="547"/>
          <w:marRight w:val="0"/>
          <w:marTop w:val="0"/>
          <w:marBottom w:val="0"/>
          <w:divBdr>
            <w:top w:val="none" w:sz="0" w:space="0" w:color="auto"/>
            <w:left w:val="none" w:sz="0" w:space="0" w:color="auto"/>
            <w:bottom w:val="none" w:sz="0" w:space="0" w:color="auto"/>
            <w:right w:val="none" w:sz="0" w:space="0" w:color="auto"/>
          </w:divBdr>
        </w:div>
        <w:div w:id="1717044225">
          <w:marLeft w:val="547"/>
          <w:marRight w:val="0"/>
          <w:marTop w:val="0"/>
          <w:marBottom w:val="0"/>
          <w:divBdr>
            <w:top w:val="none" w:sz="0" w:space="0" w:color="auto"/>
            <w:left w:val="none" w:sz="0" w:space="0" w:color="auto"/>
            <w:bottom w:val="none" w:sz="0" w:space="0" w:color="auto"/>
            <w:right w:val="none" w:sz="0" w:space="0" w:color="auto"/>
          </w:divBdr>
        </w:div>
        <w:div w:id="487939981">
          <w:marLeft w:val="547"/>
          <w:marRight w:val="0"/>
          <w:marTop w:val="0"/>
          <w:marBottom w:val="0"/>
          <w:divBdr>
            <w:top w:val="none" w:sz="0" w:space="0" w:color="auto"/>
            <w:left w:val="none" w:sz="0" w:space="0" w:color="auto"/>
            <w:bottom w:val="none" w:sz="0" w:space="0" w:color="auto"/>
            <w:right w:val="none" w:sz="0" w:space="0" w:color="auto"/>
          </w:divBdr>
        </w:div>
      </w:divsChild>
    </w:div>
    <w:div w:id="1681813059">
      <w:bodyDiv w:val="1"/>
      <w:marLeft w:val="0"/>
      <w:marRight w:val="0"/>
      <w:marTop w:val="0"/>
      <w:marBottom w:val="0"/>
      <w:divBdr>
        <w:top w:val="none" w:sz="0" w:space="0" w:color="auto"/>
        <w:left w:val="none" w:sz="0" w:space="0" w:color="auto"/>
        <w:bottom w:val="none" w:sz="0" w:space="0" w:color="auto"/>
        <w:right w:val="none" w:sz="0" w:space="0" w:color="auto"/>
      </w:divBdr>
    </w:div>
    <w:div w:id="1743287134">
      <w:bodyDiv w:val="1"/>
      <w:marLeft w:val="0"/>
      <w:marRight w:val="0"/>
      <w:marTop w:val="0"/>
      <w:marBottom w:val="0"/>
      <w:divBdr>
        <w:top w:val="none" w:sz="0" w:space="0" w:color="auto"/>
        <w:left w:val="none" w:sz="0" w:space="0" w:color="auto"/>
        <w:bottom w:val="none" w:sz="0" w:space="0" w:color="auto"/>
        <w:right w:val="none" w:sz="0" w:space="0" w:color="auto"/>
      </w:divBdr>
    </w:div>
    <w:div w:id="1834445860">
      <w:bodyDiv w:val="1"/>
      <w:marLeft w:val="0"/>
      <w:marRight w:val="0"/>
      <w:marTop w:val="0"/>
      <w:marBottom w:val="0"/>
      <w:divBdr>
        <w:top w:val="none" w:sz="0" w:space="0" w:color="auto"/>
        <w:left w:val="none" w:sz="0" w:space="0" w:color="auto"/>
        <w:bottom w:val="none" w:sz="0" w:space="0" w:color="auto"/>
        <w:right w:val="none" w:sz="0" w:space="0" w:color="auto"/>
      </w:divBdr>
    </w:div>
    <w:div w:id="1966739654">
      <w:bodyDiv w:val="1"/>
      <w:marLeft w:val="0"/>
      <w:marRight w:val="0"/>
      <w:marTop w:val="0"/>
      <w:marBottom w:val="0"/>
      <w:divBdr>
        <w:top w:val="none" w:sz="0" w:space="0" w:color="auto"/>
        <w:left w:val="none" w:sz="0" w:space="0" w:color="auto"/>
        <w:bottom w:val="none" w:sz="0" w:space="0" w:color="auto"/>
        <w:right w:val="none" w:sz="0" w:space="0" w:color="auto"/>
      </w:divBdr>
      <w:divsChild>
        <w:div w:id="138152997">
          <w:marLeft w:val="547"/>
          <w:marRight w:val="0"/>
          <w:marTop w:val="0"/>
          <w:marBottom w:val="0"/>
          <w:divBdr>
            <w:top w:val="none" w:sz="0" w:space="0" w:color="auto"/>
            <w:left w:val="none" w:sz="0" w:space="0" w:color="auto"/>
            <w:bottom w:val="none" w:sz="0" w:space="0" w:color="auto"/>
            <w:right w:val="none" w:sz="0" w:space="0" w:color="auto"/>
          </w:divBdr>
        </w:div>
        <w:div w:id="1370062224">
          <w:marLeft w:val="547"/>
          <w:marRight w:val="0"/>
          <w:marTop w:val="0"/>
          <w:marBottom w:val="0"/>
          <w:divBdr>
            <w:top w:val="none" w:sz="0" w:space="0" w:color="auto"/>
            <w:left w:val="none" w:sz="0" w:space="0" w:color="auto"/>
            <w:bottom w:val="none" w:sz="0" w:space="0" w:color="auto"/>
            <w:right w:val="none" w:sz="0" w:space="0" w:color="auto"/>
          </w:divBdr>
        </w:div>
        <w:div w:id="1856268186">
          <w:marLeft w:val="547"/>
          <w:marRight w:val="0"/>
          <w:marTop w:val="0"/>
          <w:marBottom w:val="0"/>
          <w:divBdr>
            <w:top w:val="none" w:sz="0" w:space="0" w:color="auto"/>
            <w:left w:val="none" w:sz="0" w:space="0" w:color="auto"/>
            <w:bottom w:val="none" w:sz="0" w:space="0" w:color="auto"/>
            <w:right w:val="none" w:sz="0" w:space="0" w:color="auto"/>
          </w:divBdr>
        </w:div>
        <w:div w:id="1994529267">
          <w:marLeft w:val="547"/>
          <w:marRight w:val="0"/>
          <w:marTop w:val="0"/>
          <w:marBottom w:val="0"/>
          <w:divBdr>
            <w:top w:val="none" w:sz="0" w:space="0" w:color="auto"/>
            <w:left w:val="none" w:sz="0" w:space="0" w:color="auto"/>
            <w:bottom w:val="none" w:sz="0" w:space="0" w:color="auto"/>
            <w:right w:val="none" w:sz="0" w:space="0" w:color="auto"/>
          </w:divBdr>
        </w:div>
        <w:div w:id="34656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782</Words>
  <Characters>4463</Characters>
  <Application>Microsoft Office Word</Application>
  <DocSecurity>0</DocSecurity>
  <Lines>37</Lines>
  <Paragraphs>10</Paragraphs>
  <ScaleCrop>false</ScaleCrop>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Stam</dc:creator>
  <cp:keywords/>
  <dc:description/>
  <cp:lastModifiedBy>B. Stam</cp:lastModifiedBy>
  <cp:revision>1</cp:revision>
  <dcterms:created xsi:type="dcterms:W3CDTF">2020-09-19T13:24:00Z</dcterms:created>
  <dcterms:modified xsi:type="dcterms:W3CDTF">2020-09-19T14:01:00Z</dcterms:modified>
</cp:coreProperties>
</file>