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98724" w14:textId="0819E879" w:rsidR="00BA319A" w:rsidRPr="00BA319A" w:rsidRDefault="00B3608C" w:rsidP="00BA319A">
      <w:pPr>
        <w:rPr>
          <w:rFonts w:ascii="Verdana" w:hAnsi="Verdana"/>
          <w:b/>
          <w:bCs/>
          <w:color w:val="000000" w:themeColor="text1"/>
          <w:sz w:val="28"/>
          <w:szCs w:val="28"/>
        </w:rPr>
      </w:pPr>
      <w:r w:rsidRPr="00773F6C">
        <w:rPr>
          <w:rFonts w:ascii="Verdana" w:hAnsi="Verdana"/>
          <w:b/>
          <w:bCs/>
          <w:sz w:val="28"/>
          <w:szCs w:val="28"/>
        </w:rPr>
        <w:t xml:space="preserve">Lesson </w:t>
      </w:r>
      <w:r w:rsidR="00260809">
        <w:rPr>
          <w:rFonts w:ascii="Verdana" w:hAnsi="Verdana"/>
          <w:b/>
          <w:bCs/>
          <w:sz w:val="28"/>
          <w:szCs w:val="28"/>
        </w:rPr>
        <w:t>2</w:t>
      </w:r>
      <w:r w:rsidR="00C115FC" w:rsidRPr="00773F6C">
        <w:rPr>
          <w:rFonts w:ascii="Verdana" w:hAnsi="Verdana"/>
          <w:b/>
          <w:bCs/>
          <w:sz w:val="28"/>
          <w:szCs w:val="28"/>
        </w:rPr>
        <w:t>.</w:t>
      </w:r>
      <w:r w:rsidR="00BA319A">
        <w:rPr>
          <w:rFonts w:ascii="Verdana" w:hAnsi="Verdana"/>
          <w:b/>
          <w:bCs/>
          <w:sz w:val="28"/>
          <w:szCs w:val="28"/>
          <w:lang w:val="en-US"/>
        </w:rPr>
        <w:t>3</w:t>
      </w:r>
      <w:r w:rsidR="00D82C18" w:rsidRPr="00773F6C">
        <w:rPr>
          <w:rFonts w:ascii="Verdana" w:hAnsi="Verdana"/>
          <w:b/>
          <w:bCs/>
          <w:sz w:val="28"/>
          <w:szCs w:val="28"/>
        </w:rPr>
        <w:t xml:space="preserve"> </w:t>
      </w:r>
      <w:r w:rsidR="00BA319A" w:rsidRPr="00BA319A">
        <w:rPr>
          <w:rFonts w:ascii="Verdana" w:hAnsi="Verdana"/>
          <w:b/>
          <w:bCs/>
          <w:color w:val="000000" w:themeColor="text1"/>
          <w:sz w:val="28"/>
          <w:szCs w:val="28"/>
          <w:lang w:val="en-PH"/>
        </w:rPr>
        <w:t>Utilizing Electronic Evidence Acquisition Th</w:t>
      </w:r>
      <w:r w:rsidR="00694153">
        <w:rPr>
          <w:rFonts w:ascii="Verdana" w:hAnsi="Verdana"/>
          <w:b/>
          <w:bCs/>
          <w:color w:val="000000" w:themeColor="text1"/>
          <w:sz w:val="28"/>
          <w:szCs w:val="28"/>
          <w:lang w:val="en-PH"/>
        </w:rPr>
        <w:t>ough</w:t>
      </w:r>
      <w:r w:rsidR="00BA319A" w:rsidRPr="00BA319A">
        <w:rPr>
          <w:rFonts w:ascii="Verdana" w:hAnsi="Verdana"/>
          <w:b/>
          <w:bCs/>
          <w:color w:val="000000" w:themeColor="text1"/>
          <w:sz w:val="28"/>
          <w:szCs w:val="28"/>
          <w:lang w:val="en-PH"/>
        </w:rPr>
        <w:t xml:space="preserve"> International Cooperation Mechanisms </w:t>
      </w:r>
    </w:p>
    <w:p w14:paraId="1D0E3DC5" w14:textId="14C23F0E" w:rsidR="00C115FC" w:rsidRPr="00C115FC" w:rsidRDefault="00C115FC" w:rsidP="00BA319A">
      <w:pPr>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34338673" w14:textId="1A875C74" w:rsidR="00BA319A" w:rsidRPr="00BA319A" w:rsidRDefault="00C115FC" w:rsidP="00BA319A">
            <w:pPr>
              <w:rPr>
                <w:rFonts w:ascii="Verdana" w:hAnsi="Verdana"/>
                <w:color w:val="000000" w:themeColor="text1"/>
                <w:sz w:val="22"/>
                <w:szCs w:val="22"/>
              </w:rPr>
            </w:pPr>
            <w:r>
              <w:rPr>
                <w:rFonts w:ascii="Verdana" w:hAnsi="Verdana"/>
                <w:sz w:val="22"/>
                <w:szCs w:val="22"/>
              </w:rPr>
              <w:t xml:space="preserve">Lesson </w:t>
            </w:r>
            <w:r w:rsidR="00260809">
              <w:rPr>
                <w:rFonts w:ascii="Verdana" w:hAnsi="Verdana"/>
                <w:sz w:val="22"/>
                <w:szCs w:val="22"/>
              </w:rPr>
              <w:t>2</w:t>
            </w:r>
            <w:r>
              <w:rPr>
                <w:rFonts w:ascii="Verdana" w:hAnsi="Verdana"/>
                <w:sz w:val="22"/>
                <w:szCs w:val="22"/>
              </w:rPr>
              <w:t>.</w:t>
            </w:r>
            <w:r w:rsidR="00BA319A">
              <w:rPr>
                <w:rFonts w:ascii="Verdana" w:hAnsi="Verdana"/>
                <w:sz w:val="22"/>
                <w:szCs w:val="22"/>
              </w:rPr>
              <w:t>3</w:t>
            </w:r>
            <w:r w:rsidR="00773F6C">
              <w:rPr>
                <w:rFonts w:ascii="Verdana" w:hAnsi="Verdana"/>
                <w:color w:val="000000" w:themeColor="text1"/>
                <w:sz w:val="28"/>
                <w:szCs w:val="28"/>
              </w:rPr>
              <w:t xml:space="preserve"> </w:t>
            </w:r>
            <w:r w:rsidR="00BA319A" w:rsidRPr="00BA319A">
              <w:rPr>
                <w:rFonts w:ascii="Verdana" w:hAnsi="Verdana"/>
                <w:color w:val="000000" w:themeColor="text1"/>
                <w:sz w:val="22"/>
                <w:szCs w:val="22"/>
                <w:lang w:val="en-PH"/>
              </w:rPr>
              <w:t xml:space="preserve">Utilizing Electronic Evidence Acquisition Thru International Cooperation Mechanisms </w:t>
            </w:r>
          </w:p>
          <w:p w14:paraId="0067FF35" w14:textId="37B9BDEC" w:rsidR="00D82C18" w:rsidRPr="00BA319A" w:rsidRDefault="00D82C18" w:rsidP="00C115FC">
            <w:pPr>
              <w:rPr>
                <w:rFonts w:ascii="Verdana" w:hAnsi="Verdana"/>
                <w:sz w:val="22"/>
                <w:szCs w:val="22"/>
              </w:rPr>
            </w:pPr>
          </w:p>
        </w:tc>
        <w:tc>
          <w:tcPr>
            <w:tcW w:w="2165" w:type="dxa"/>
            <w:shd w:val="clear" w:color="auto" w:fill="DEEAF6" w:themeFill="accent5" w:themeFillTint="33"/>
            <w:vAlign w:val="center"/>
          </w:tcPr>
          <w:p w14:paraId="30B631DA" w14:textId="087B3E0B"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BA319A">
              <w:rPr>
                <w:rFonts w:ascii="Verdana" w:hAnsi="Verdana"/>
                <w:color w:val="000000" w:themeColor="text1"/>
                <w:sz w:val="22"/>
                <w:szCs w:val="22"/>
              </w:rPr>
              <w:t>150</w:t>
            </w:r>
            <w:r w:rsidR="00773F6C">
              <w:rPr>
                <w:rFonts w:ascii="Verdana" w:hAnsi="Verdana"/>
                <w:color w:val="000000" w:themeColor="text1"/>
                <w:sz w:val="22"/>
                <w:szCs w:val="22"/>
              </w:rPr>
              <w:t xml:space="preserve">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63A0885" w:rsidR="000F7896" w:rsidRPr="00773F6C"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14CF9EF0" w14:textId="6F36593B" w:rsidR="000F7896" w:rsidRPr="000F7896" w:rsidRDefault="000F7896" w:rsidP="00B56791">
            <w:pPr>
              <w:pStyle w:val="bul1"/>
              <w:numPr>
                <w:ilvl w:val="0"/>
                <w:numId w:val="0"/>
              </w:numPr>
              <w:spacing w:after="120" w:line="280" w:lineRule="exact"/>
              <w:ind w:left="851" w:hanging="851"/>
              <w:rPr>
                <w:lang w:val="en-US"/>
              </w:rPr>
            </w:pPr>
          </w:p>
        </w:tc>
      </w:tr>
      <w:tr w:rsidR="00E7344B" w:rsidRPr="00D82C18" w14:paraId="635F2EFD" w14:textId="77777777" w:rsidTr="004D35F1">
        <w:trPr>
          <w:trHeight w:val="2051"/>
        </w:trPr>
        <w:tc>
          <w:tcPr>
            <w:tcW w:w="9010" w:type="dxa"/>
            <w:gridSpan w:val="3"/>
            <w:vAlign w:val="center"/>
          </w:tcPr>
          <w:p w14:paraId="34602AF3" w14:textId="6240823C"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7A737B56" w14:textId="3756FADD" w:rsidR="00BA319A" w:rsidRPr="00BA319A" w:rsidRDefault="00BA319A" w:rsidP="00694153">
            <w:pPr>
              <w:spacing w:before="20" w:after="120" w:line="280" w:lineRule="atLeast"/>
              <w:contextualSpacing/>
              <w:jc w:val="both"/>
              <w:rPr>
                <w:rFonts w:ascii="Verdana" w:eastAsia="Times New Roman" w:hAnsi="Verdana" w:cs="Arial"/>
                <w:color w:val="000000"/>
                <w:sz w:val="18"/>
                <w:szCs w:val="18"/>
              </w:rPr>
            </w:pPr>
            <w:r w:rsidRPr="00BA319A">
              <w:rPr>
                <w:rFonts w:ascii="Verdana" w:eastAsia="Times New Roman" w:hAnsi="Verdana" w:cs="Arial"/>
                <w:color w:val="000000"/>
                <w:sz w:val="18"/>
                <w:szCs w:val="18"/>
              </w:rPr>
              <w:t xml:space="preserve">The aim in this session is to present the complete step by step process of how digital evidence is acquired through international cooperation mechanisms.  </w:t>
            </w:r>
            <w:r>
              <w:rPr>
                <w:rFonts w:ascii="Verdana" w:eastAsia="Times New Roman" w:hAnsi="Verdana" w:cs="Arial"/>
                <w:color w:val="000000"/>
                <w:sz w:val="18"/>
                <w:szCs w:val="18"/>
              </w:rPr>
              <w:t xml:space="preserve">This will be presented through introduction about actual MLA steps undertaken on requesting and requested side and </w:t>
            </w:r>
            <w:r w:rsidR="00694153">
              <w:rPr>
                <w:rFonts w:ascii="Verdana" w:eastAsia="Times New Roman" w:hAnsi="Verdana" w:cs="Arial"/>
                <w:color w:val="000000"/>
                <w:sz w:val="18"/>
                <w:szCs w:val="18"/>
              </w:rPr>
              <w:t>using</w:t>
            </w:r>
            <w:r>
              <w:rPr>
                <w:rFonts w:ascii="Verdana" w:eastAsia="Times New Roman" w:hAnsi="Verdana" w:cs="Arial"/>
                <w:color w:val="000000"/>
                <w:sz w:val="18"/>
                <w:szCs w:val="18"/>
              </w:rPr>
              <w:t xml:space="preserve"> the case study</w:t>
            </w:r>
            <w:r w:rsidRPr="00BA319A">
              <w:rPr>
                <w:rFonts w:ascii="Verdana" w:eastAsia="Times New Roman" w:hAnsi="Verdana" w:cs="Arial"/>
                <w:color w:val="000000"/>
                <w:sz w:val="18"/>
                <w:szCs w:val="18"/>
              </w:rPr>
              <w:t xml:space="preserve">. The case study will discuss the types of data, how it is gathered/obtained through the various international cooperation mechanism including informal methods.  How police, prosecutors and others deal with the data.  This session will enable prosecutors, </w:t>
            </w:r>
            <w:r w:rsidR="00694153" w:rsidRPr="00BA319A">
              <w:rPr>
                <w:rFonts w:ascii="Verdana" w:eastAsia="Times New Roman" w:hAnsi="Verdana" w:cs="Arial"/>
                <w:color w:val="000000"/>
                <w:sz w:val="18"/>
                <w:szCs w:val="18"/>
              </w:rPr>
              <w:t>judges,</w:t>
            </w:r>
            <w:r w:rsidRPr="00BA319A">
              <w:rPr>
                <w:rFonts w:ascii="Verdana" w:eastAsia="Times New Roman" w:hAnsi="Verdana" w:cs="Arial"/>
                <w:color w:val="000000"/>
                <w:sz w:val="18"/>
                <w:szCs w:val="18"/>
              </w:rPr>
              <w:t xml:space="preserve"> and magistrates to be able to accurately assess data obtained which will be presented in the next session to the court as evidence.</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F1338F">
        <w:trPr>
          <w:trHeight w:val="5894"/>
        </w:trPr>
        <w:tc>
          <w:tcPr>
            <w:tcW w:w="9010" w:type="dxa"/>
            <w:gridSpan w:val="3"/>
          </w:tcPr>
          <w:p w14:paraId="72A48270" w14:textId="77777777" w:rsidR="00B40FCA" w:rsidRDefault="00B40FCA" w:rsidP="00F62A15">
            <w:pPr>
              <w:spacing w:before="120" w:after="120" w:line="280" w:lineRule="exact"/>
              <w:contextualSpacing/>
              <w:rPr>
                <w:rFonts w:ascii="Verdana" w:hAnsi="Verdana"/>
                <w:b/>
                <w:sz w:val="22"/>
                <w:szCs w:val="22"/>
              </w:rPr>
            </w:pPr>
          </w:p>
          <w:p w14:paraId="559A7E05" w14:textId="3672F16C"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517A9F3F" w14:textId="57D65711"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refresh and expand knowledge about types of electronic evidence typical for Mutual Legal Assistance requests and exchange</w:t>
            </w:r>
          </w:p>
          <w:p w14:paraId="54D70942"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683C234E" w14:textId="588AF9E6"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expand knowledge about types of the authorities competent to participate in Mutual Legal Assistance</w:t>
            </w:r>
          </w:p>
          <w:p w14:paraId="66A1CCFC"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662344FF" w14:textId="6841D6FB"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understand difference between MLA Central Authority and Executing Authority and hybrid systems</w:t>
            </w:r>
          </w:p>
          <w:p w14:paraId="40E1498E"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552625F1" w14:textId="006C85B5"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 xml:space="preserve">to understand what MLA procedural competencies for different authorities are </w:t>
            </w:r>
          </w:p>
          <w:p w14:paraId="3FA3F2A0"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6BEB47AA" w14:textId="5E520FEC"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learn about possible steps and variations of steps undertaken during MLA proceeding by different competent authorities</w:t>
            </w:r>
          </w:p>
          <w:p w14:paraId="0D39C028"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6DA11603" w14:textId="7B8D814A" w:rsid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actively participate in case study analysis by applying previously adopted knowledge and skills</w:t>
            </w:r>
          </w:p>
          <w:p w14:paraId="7EA5EE03" w14:textId="77777777" w:rsidR="00BA319A" w:rsidRPr="00BA319A" w:rsidRDefault="00BA319A" w:rsidP="00BA319A">
            <w:pPr>
              <w:tabs>
                <w:tab w:val="left" w:pos="426"/>
                <w:tab w:val="left" w:pos="851"/>
              </w:tabs>
              <w:ind w:left="360"/>
              <w:jc w:val="both"/>
              <w:rPr>
                <w:rFonts w:ascii="Verdana" w:eastAsia="Times New Roman" w:hAnsi="Verdana" w:cs="Times New Roman"/>
                <w:sz w:val="18"/>
                <w:szCs w:val="18"/>
              </w:rPr>
            </w:pPr>
          </w:p>
          <w:p w14:paraId="7DBA32B6" w14:textId="5FE19F17" w:rsidR="00BA319A" w:rsidRPr="00BA319A" w:rsidRDefault="00BA319A" w:rsidP="00BA319A">
            <w:pPr>
              <w:pStyle w:val="ListParagraph"/>
              <w:numPr>
                <w:ilvl w:val="0"/>
                <w:numId w:val="18"/>
              </w:numPr>
              <w:tabs>
                <w:tab w:val="left" w:pos="426"/>
                <w:tab w:val="left" w:pos="851"/>
              </w:tabs>
              <w:jc w:val="both"/>
              <w:rPr>
                <w:rFonts w:ascii="Verdana" w:eastAsia="Times New Roman" w:hAnsi="Verdana" w:cs="Times New Roman"/>
                <w:sz w:val="18"/>
                <w:szCs w:val="18"/>
              </w:rPr>
            </w:pPr>
            <w:r w:rsidRPr="00BA319A">
              <w:rPr>
                <w:rFonts w:ascii="Verdana" w:eastAsia="Times New Roman" w:hAnsi="Verdana" w:cs="Times New Roman"/>
                <w:sz w:val="18"/>
                <w:szCs w:val="18"/>
              </w:rPr>
              <w:t>to have improvement on overall knowledge of Mutual Legal Assistance regarding electronic evidence acquisition proceedings</w:t>
            </w:r>
          </w:p>
          <w:p w14:paraId="61ABEAC5" w14:textId="5302ADCF" w:rsidR="004D35F1" w:rsidRPr="00260809" w:rsidRDefault="004D35F1" w:rsidP="00260809">
            <w:pPr>
              <w:tabs>
                <w:tab w:val="left" w:pos="426"/>
                <w:tab w:val="left" w:pos="851"/>
              </w:tabs>
              <w:ind w:left="360"/>
              <w:rPr>
                <w:rFonts w:ascii="Verdana" w:eastAsia="Times New Roman" w:hAnsi="Verdana" w:cs="Times New Roman"/>
                <w:sz w:val="18"/>
                <w:szCs w:val="18"/>
              </w:rPr>
            </w:pP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lastRenderedPageBreak/>
              <w:t>Trainer Guidance</w:t>
            </w:r>
          </w:p>
          <w:p w14:paraId="4581021B" w14:textId="77777777" w:rsidR="00694153" w:rsidRDefault="004D35F1" w:rsidP="00694153">
            <w:pPr>
              <w:spacing w:beforeLines="20" w:before="48" w:afterLines="120" w:after="288" w:line="280" w:lineRule="atLeast"/>
              <w:jc w:val="both"/>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429E349B" w14:textId="77777777" w:rsidR="00694153" w:rsidRDefault="00BA319A" w:rsidP="00694153">
            <w:pPr>
              <w:pStyle w:val="ListParagraph"/>
              <w:numPr>
                <w:ilvl w:val="0"/>
                <w:numId w:val="24"/>
              </w:numPr>
              <w:spacing w:beforeLines="20" w:before="48" w:afterLines="120" w:after="288" w:line="280" w:lineRule="atLeast"/>
              <w:jc w:val="both"/>
              <w:rPr>
                <w:rFonts w:ascii="Verdana" w:hAnsi="Verdana"/>
                <w:bCs/>
                <w:color w:val="000000" w:themeColor="text1"/>
                <w:sz w:val="18"/>
                <w:szCs w:val="18"/>
              </w:rPr>
            </w:pPr>
            <w:r w:rsidRPr="00694153">
              <w:rPr>
                <w:rFonts w:ascii="Verdana" w:hAnsi="Verdana"/>
                <w:bCs/>
                <w:color w:val="000000" w:themeColor="text1"/>
                <w:sz w:val="18"/>
                <w:szCs w:val="18"/>
              </w:rPr>
              <w:t xml:space="preserve">common types of electronic evidence in MLA, including types of the computer data, </w:t>
            </w:r>
            <w:r w:rsidR="00491738" w:rsidRPr="00694153">
              <w:rPr>
                <w:rFonts w:ascii="Verdana" w:hAnsi="Verdana"/>
                <w:bCs/>
                <w:color w:val="000000" w:themeColor="text1"/>
                <w:sz w:val="18"/>
                <w:szCs w:val="18"/>
              </w:rPr>
              <w:t xml:space="preserve">available </w:t>
            </w:r>
            <w:r w:rsidRPr="00694153">
              <w:rPr>
                <w:rFonts w:ascii="Verdana" w:hAnsi="Verdana"/>
                <w:bCs/>
                <w:color w:val="000000" w:themeColor="text1"/>
                <w:sz w:val="18"/>
                <w:szCs w:val="18"/>
              </w:rPr>
              <w:t>Budapest Convention</w:t>
            </w:r>
            <w:r w:rsidR="00491738" w:rsidRPr="00694153">
              <w:rPr>
                <w:rFonts w:ascii="Verdana" w:hAnsi="Verdana"/>
                <w:bCs/>
                <w:color w:val="000000" w:themeColor="text1"/>
                <w:sz w:val="18"/>
                <w:szCs w:val="18"/>
              </w:rPr>
              <w:t xml:space="preserve"> definitions, proceedings, actions and other forms of mutual assistance</w:t>
            </w:r>
          </w:p>
          <w:p w14:paraId="65045810" w14:textId="77777777" w:rsidR="00694153" w:rsidRDefault="00491738" w:rsidP="00694153">
            <w:pPr>
              <w:pStyle w:val="ListParagraph"/>
              <w:numPr>
                <w:ilvl w:val="0"/>
                <w:numId w:val="24"/>
              </w:numPr>
              <w:spacing w:beforeLines="20" w:before="48" w:afterLines="120" w:after="288" w:line="280" w:lineRule="atLeast"/>
              <w:jc w:val="both"/>
              <w:rPr>
                <w:rFonts w:ascii="Verdana" w:hAnsi="Verdana"/>
                <w:bCs/>
                <w:color w:val="000000" w:themeColor="text1"/>
                <w:sz w:val="18"/>
                <w:szCs w:val="18"/>
              </w:rPr>
            </w:pPr>
            <w:r w:rsidRPr="00694153">
              <w:rPr>
                <w:rFonts w:ascii="Verdana" w:hAnsi="Verdana"/>
                <w:bCs/>
                <w:color w:val="000000" w:themeColor="text1"/>
                <w:sz w:val="18"/>
                <w:szCs w:val="18"/>
              </w:rPr>
              <w:t>competent authorities’ setup – central and executing, including possibilities and impediments for the effective cooperation and reaction by MoJ, police, prosecution, and court</w:t>
            </w:r>
          </w:p>
          <w:p w14:paraId="1CDECF5E" w14:textId="77777777" w:rsidR="00694153" w:rsidRDefault="00491738" w:rsidP="00694153">
            <w:pPr>
              <w:pStyle w:val="ListParagraph"/>
              <w:numPr>
                <w:ilvl w:val="0"/>
                <w:numId w:val="24"/>
              </w:numPr>
              <w:spacing w:beforeLines="20" w:before="48" w:afterLines="120" w:after="288" w:line="280" w:lineRule="atLeast"/>
              <w:jc w:val="both"/>
              <w:rPr>
                <w:rFonts w:ascii="Verdana" w:hAnsi="Verdana"/>
                <w:bCs/>
                <w:color w:val="000000" w:themeColor="text1"/>
                <w:sz w:val="18"/>
                <w:szCs w:val="18"/>
              </w:rPr>
            </w:pPr>
            <w:r w:rsidRPr="00694153">
              <w:rPr>
                <w:rFonts w:ascii="Verdana" w:hAnsi="Verdana"/>
                <w:bCs/>
                <w:color w:val="000000" w:themeColor="text1"/>
                <w:sz w:val="18"/>
                <w:szCs w:val="18"/>
              </w:rPr>
              <w:t>practical overview of mutual legal assistance proceedings, including step by step description of the proceedings</w:t>
            </w:r>
          </w:p>
          <w:p w14:paraId="2C7874A1" w14:textId="19DBB5EC" w:rsidR="00491738" w:rsidRPr="00694153" w:rsidRDefault="00491738" w:rsidP="00694153">
            <w:pPr>
              <w:pStyle w:val="ListParagraph"/>
              <w:numPr>
                <w:ilvl w:val="0"/>
                <w:numId w:val="24"/>
              </w:numPr>
              <w:spacing w:beforeLines="20" w:before="48" w:afterLines="120" w:after="288" w:line="280" w:lineRule="atLeast"/>
              <w:jc w:val="both"/>
              <w:rPr>
                <w:rFonts w:ascii="Verdana" w:hAnsi="Verdana"/>
                <w:bCs/>
                <w:color w:val="000000" w:themeColor="text1"/>
                <w:sz w:val="18"/>
                <w:szCs w:val="18"/>
              </w:rPr>
            </w:pPr>
            <w:r w:rsidRPr="00694153">
              <w:rPr>
                <w:rFonts w:ascii="Verdana" w:hAnsi="Verdana"/>
                <w:bCs/>
                <w:color w:val="000000" w:themeColor="text1"/>
                <w:sz w:val="18"/>
                <w:szCs w:val="18"/>
              </w:rPr>
              <w:t>a case study</w:t>
            </w:r>
          </w:p>
          <w:p w14:paraId="5EFF4BEF" w14:textId="6DFACE6D" w:rsidR="00F824B2" w:rsidRPr="00F824B2" w:rsidRDefault="00F824B2" w:rsidP="00F824B2">
            <w:pPr>
              <w:widowControl w:val="0"/>
              <w:jc w:val="both"/>
              <w:rPr>
                <w:rFonts w:ascii="Verdana" w:hAnsi="Verdana" w:cs="Arial"/>
                <w:sz w:val="18"/>
                <w:szCs w:val="18"/>
                <w:lang w:val="en-US"/>
              </w:rPr>
            </w:pP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7BCA6E59"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824B2">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4697639D" w14:textId="5A1FC276" w:rsidR="004D35F1" w:rsidRPr="00556D69" w:rsidRDefault="00556D69" w:rsidP="004D35F1">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4D35F1">
              <w:rPr>
                <w:rFonts w:ascii="Verdana" w:hAnsi="Verdana"/>
                <w:color w:val="000000" w:themeColor="text1"/>
                <w:sz w:val="18"/>
                <w:szCs w:val="18"/>
              </w:rPr>
              <w:t xml:space="preserve"> together with </w:t>
            </w:r>
            <w:r w:rsidR="00BD7897">
              <w:rPr>
                <w:rFonts w:ascii="Verdana" w:hAnsi="Verdana"/>
                <w:color w:val="000000" w:themeColor="text1"/>
                <w:sz w:val="18"/>
                <w:szCs w:val="18"/>
              </w:rPr>
              <w:t>some refresher subtopics from Introductory training.</w:t>
            </w:r>
            <w:r w:rsidRPr="00556D69">
              <w:rPr>
                <w:rFonts w:ascii="Verdana" w:hAnsi="Verdana"/>
                <w:color w:val="000000" w:themeColor="text1"/>
                <w:sz w:val="18"/>
                <w:szCs w:val="18"/>
              </w:rPr>
              <w:t xml:space="preserve">  </w:t>
            </w:r>
          </w:p>
          <w:p w14:paraId="36345B59" w14:textId="6DD941F4" w:rsidR="00556D69" w:rsidRPr="00556D69" w:rsidRDefault="00556D69" w:rsidP="00CB3026">
            <w:pPr>
              <w:spacing w:before="120" w:after="120" w:line="280" w:lineRule="exact"/>
              <w:jc w:val="both"/>
              <w:rPr>
                <w:rFonts w:ascii="Verdana" w:hAnsi="Verdana"/>
                <w:color w:val="FF0000"/>
                <w:sz w:val="18"/>
                <w:szCs w:val="18"/>
              </w:rPr>
            </w:pPr>
          </w:p>
        </w:tc>
      </w:tr>
      <w:tr w:rsidR="00A60446" w:rsidRPr="00D82C18" w14:paraId="42D2960A" w14:textId="77777777" w:rsidTr="00F1574D">
        <w:trPr>
          <w:trHeight w:val="1880"/>
        </w:trPr>
        <w:tc>
          <w:tcPr>
            <w:tcW w:w="1525" w:type="dxa"/>
            <w:vAlign w:val="center"/>
          </w:tcPr>
          <w:p w14:paraId="3DAC33AA" w14:textId="62080AF5" w:rsidR="00A60446" w:rsidRDefault="00BA6A8F" w:rsidP="00BD7897">
            <w:pPr>
              <w:spacing w:before="120" w:after="120" w:line="280" w:lineRule="exact"/>
              <w:jc w:val="center"/>
              <w:rPr>
                <w:rFonts w:ascii="Verdana" w:hAnsi="Verdana"/>
                <w:sz w:val="18"/>
                <w:szCs w:val="18"/>
              </w:rPr>
            </w:pPr>
            <w:r>
              <w:rPr>
                <w:rFonts w:ascii="Verdana" w:hAnsi="Verdana"/>
                <w:sz w:val="18"/>
                <w:szCs w:val="18"/>
              </w:rPr>
              <w:t>4</w:t>
            </w:r>
            <w:r w:rsidR="003B34C4">
              <w:rPr>
                <w:rFonts w:ascii="Verdana" w:hAnsi="Verdana"/>
                <w:sz w:val="18"/>
                <w:szCs w:val="18"/>
              </w:rPr>
              <w:t xml:space="preserve"> to </w:t>
            </w:r>
            <w:r>
              <w:rPr>
                <w:rFonts w:ascii="Verdana" w:hAnsi="Verdana"/>
                <w:sz w:val="18"/>
                <w:szCs w:val="18"/>
              </w:rPr>
              <w:t>7</w:t>
            </w:r>
          </w:p>
        </w:tc>
        <w:tc>
          <w:tcPr>
            <w:tcW w:w="7485" w:type="dxa"/>
            <w:gridSpan w:val="2"/>
            <w:vAlign w:val="center"/>
          </w:tcPr>
          <w:p w14:paraId="1246D7D4" w14:textId="1FBA624A" w:rsidR="00A60446" w:rsidRDefault="00BA6A8F" w:rsidP="0045500D">
            <w:pPr>
              <w:pStyle w:val="Subtitle"/>
              <w:rPr>
                <w:rFonts w:ascii="Verdana" w:eastAsia="Times New Roman" w:hAnsi="Verdana"/>
                <w:szCs w:val="18"/>
              </w:rPr>
            </w:pPr>
            <w:r w:rsidRPr="00BA6A8F">
              <w:rPr>
                <w:rFonts w:ascii="Verdana" w:eastAsia="Times New Roman" w:hAnsi="Verdana"/>
                <w:szCs w:val="18"/>
                <w:lang w:val="en-US"/>
              </w:rPr>
              <w:t>This slide presents quick recapitulation of definitions, information and explanations about most typical types of computer data in use today. This is already presented to the delegates within sessions about Budapest Convention articles (1 and 18), electronic evidence and similar.</w:t>
            </w:r>
          </w:p>
        </w:tc>
      </w:tr>
      <w:tr w:rsidR="003B34C4" w:rsidRPr="00D82C18" w14:paraId="19763061" w14:textId="77777777" w:rsidTr="00F1574D">
        <w:trPr>
          <w:trHeight w:val="1880"/>
        </w:trPr>
        <w:tc>
          <w:tcPr>
            <w:tcW w:w="1525" w:type="dxa"/>
            <w:vAlign w:val="center"/>
          </w:tcPr>
          <w:p w14:paraId="58BC834A" w14:textId="7EA37DF7" w:rsidR="003B34C4" w:rsidRDefault="00BA6A8F" w:rsidP="00BD7897">
            <w:pPr>
              <w:spacing w:before="120" w:after="120" w:line="280" w:lineRule="exact"/>
              <w:jc w:val="center"/>
              <w:rPr>
                <w:rFonts w:ascii="Verdana" w:hAnsi="Verdana"/>
                <w:sz w:val="18"/>
                <w:szCs w:val="18"/>
              </w:rPr>
            </w:pPr>
            <w:r>
              <w:rPr>
                <w:rFonts w:ascii="Verdana" w:hAnsi="Verdana"/>
                <w:sz w:val="18"/>
                <w:szCs w:val="18"/>
              </w:rPr>
              <w:t>8</w:t>
            </w:r>
            <w:r w:rsidR="003B34C4">
              <w:rPr>
                <w:rFonts w:ascii="Verdana" w:hAnsi="Verdana"/>
                <w:sz w:val="18"/>
                <w:szCs w:val="18"/>
              </w:rPr>
              <w:t xml:space="preserve"> to </w:t>
            </w:r>
            <w:r>
              <w:rPr>
                <w:rFonts w:ascii="Verdana" w:hAnsi="Verdana"/>
                <w:sz w:val="18"/>
                <w:szCs w:val="18"/>
              </w:rPr>
              <w:t>9</w:t>
            </w:r>
          </w:p>
        </w:tc>
        <w:tc>
          <w:tcPr>
            <w:tcW w:w="7485" w:type="dxa"/>
            <w:gridSpan w:val="2"/>
            <w:vAlign w:val="center"/>
          </w:tcPr>
          <w:p w14:paraId="7391A0F1" w14:textId="3A00FB2D" w:rsidR="003B34C4" w:rsidRDefault="003B34C4" w:rsidP="003B34C4">
            <w:pPr>
              <w:pStyle w:val="Subtitle"/>
              <w:rPr>
                <w:rFonts w:ascii="MinionPro-Bold" w:eastAsia="MS PGothic" w:hAnsi="MinionPro-Bold" w:cs="MS PGothic" w:hint="eastAsia"/>
                <w:iCs w:val="0"/>
                <w:kern w:val="24"/>
                <w:sz w:val="36"/>
                <w:szCs w:val="36"/>
              </w:rPr>
            </w:pPr>
            <w:r>
              <w:rPr>
                <w:rFonts w:ascii="Verdana" w:eastAsia="Times New Roman" w:hAnsi="Verdana"/>
                <w:szCs w:val="18"/>
              </w:rPr>
              <w:t xml:space="preserve">These slides are </w:t>
            </w:r>
            <w:r w:rsidR="00BA6A8F">
              <w:rPr>
                <w:rFonts w:ascii="Verdana" w:eastAsia="Times New Roman" w:hAnsi="Verdana"/>
                <w:szCs w:val="18"/>
              </w:rPr>
              <w:t>presenting more detailed information about BSI (Basic Subscriber Information)</w:t>
            </w:r>
            <w:r>
              <w:rPr>
                <w:rFonts w:ascii="Verdana" w:eastAsia="Times New Roman" w:hAnsi="Verdana"/>
                <w:szCs w:val="18"/>
              </w:rPr>
              <w:t>.</w:t>
            </w:r>
            <w:r w:rsidRPr="003B34C4">
              <w:rPr>
                <w:rFonts w:ascii="MinionPro-Bold" w:eastAsia="MS PGothic" w:hAnsi="MinionPro-Bold" w:cs="MS PGothic"/>
                <w:iCs w:val="0"/>
                <w:kern w:val="24"/>
                <w:sz w:val="36"/>
                <w:szCs w:val="36"/>
              </w:rPr>
              <w:t xml:space="preserve"> </w:t>
            </w:r>
          </w:p>
          <w:p w14:paraId="7D495A78" w14:textId="77777777" w:rsidR="00BA6A8F" w:rsidRPr="00BA6A8F" w:rsidRDefault="00BA6A8F" w:rsidP="00BA6A8F">
            <w:pPr>
              <w:pStyle w:val="Subtitle"/>
              <w:rPr>
                <w:rFonts w:ascii="Verdana" w:eastAsia="Times New Roman" w:hAnsi="Verdana"/>
                <w:szCs w:val="18"/>
              </w:rPr>
            </w:pPr>
            <w:r w:rsidRPr="00BA6A8F">
              <w:rPr>
                <w:rFonts w:ascii="Verdana" w:eastAsia="Times New Roman" w:hAnsi="Verdana"/>
                <w:szCs w:val="18"/>
              </w:rPr>
              <w:t>Basic subscriber information is firstly defined by the telephone communication companies and means: (A) Name, (B) address, (C) local and long distance telephone connection records or records of session times and durations, (D) length of service, including start date, and types of services utilized, (E) telephone or instrument number or other subscriber number or identity, including any assigned Internet protocol address, and (F) means and source of payment for such service, including any credit card or bank account number.</w:t>
            </w:r>
          </w:p>
          <w:p w14:paraId="53059D73" w14:textId="10FC9B2B" w:rsidR="003B34C4" w:rsidRPr="003B34C4" w:rsidRDefault="00BA6A8F" w:rsidP="003B34C4">
            <w:pPr>
              <w:pStyle w:val="Subtitle"/>
              <w:rPr>
                <w:rFonts w:ascii="Verdana" w:eastAsia="Times New Roman" w:hAnsi="Verdana"/>
                <w:szCs w:val="18"/>
              </w:rPr>
            </w:pPr>
            <w:r w:rsidRPr="00BA6A8F">
              <w:rPr>
                <w:rFonts w:ascii="Verdana" w:eastAsia="Times New Roman" w:hAnsi="Verdana"/>
                <w:szCs w:val="18"/>
              </w:rPr>
              <w:t>Today it’s implemented for the subscribers of the Internet Service Providers for the purpose of accessing the Internet.</w:t>
            </w:r>
          </w:p>
        </w:tc>
      </w:tr>
      <w:tr w:rsidR="003B34C4" w:rsidRPr="00D82C18" w14:paraId="2DD044A7" w14:textId="77777777" w:rsidTr="0023008E">
        <w:trPr>
          <w:trHeight w:val="1070"/>
        </w:trPr>
        <w:tc>
          <w:tcPr>
            <w:tcW w:w="1525" w:type="dxa"/>
            <w:vAlign w:val="center"/>
          </w:tcPr>
          <w:p w14:paraId="4CFF30A3" w14:textId="4A1E7FAC" w:rsidR="003B34C4" w:rsidRDefault="008E4D2C" w:rsidP="00BD7897">
            <w:pPr>
              <w:spacing w:before="120" w:after="120" w:line="280" w:lineRule="exact"/>
              <w:jc w:val="center"/>
              <w:rPr>
                <w:rFonts w:ascii="Verdana" w:hAnsi="Verdana"/>
                <w:sz w:val="18"/>
                <w:szCs w:val="18"/>
              </w:rPr>
            </w:pPr>
            <w:r>
              <w:rPr>
                <w:rFonts w:ascii="Verdana" w:hAnsi="Verdana"/>
                <w:sz w:val="18"/>
                <w:szCs w:val="18"/>
              </w:rPr>
              <w:t>10</w:t>
            </w:r>
          </w:p>
        </w:tc>
        <w:tc>
          <w:tcPr>
            <w:tcW w:w="7485" w:type="dxa"/>
            <w:gridSpan w:val="2"/>
            <w:vAlign w:val="center"/>
          </w:tcPr>
          <w:p w14:paraId="30C4D26D" w14:textId="07CFBF6E" w:rsidR="008E4D2C" w:rsidRPr="008E4D2C" w:rsidRDefault="008E4D2C" w:rsidP="008E4D2C">
            <w:pPr>
              <w:pStyle w:val="Subtitle"/>
              <w:rPr>
                <w:rFonts w:ascii="Verdana" w:eastAsia="Times New Roman" w:hAnsi="Verdana"/>
                <w:szCs w:val="18"/>
              </w:rPr>
            </w:pPr>
            <w:r>
              <w:rPr>
                <w:rFonts w:ascii="Verdana" w:eastAsia="Times New Roman" w:hAnsi="Verdana"/>
                <w:szCs w:val="18"/>
              </w:rPr>
              <w:t xml:space="preserve">Slide about traffic data. </w:t>
            </w:r>
            <w:r w:rsidRPr="008E4D2C">
              <w:rPr>
                <w:rFonts w:ascii="Verdana" w:eastAsia="Times New Roman" w:hAnsi="Verdana"/>
                <w:szCs w:val="18"/>
              </w:rPr>
              <w:t xml:space="preserve">This data is generated by computers in the chain of communication </w:t>
            </w:r>
            <w:r w:rsidR="00694153" w:rsidRPr="008E4D2C">
              <w:rPr>
                <w:rFonts w:ascii="Verdana" w:eastAsia="Times New Roman" w:hAnsi="Verdana"/>
                <w:szCs w:val="18"/>
              </w:rPr>
              <w:t>to</w:t>
            </w:r>
            <w:r w:rsidRPr="008E4D2C">
              <w:rPr>
                <w:rFonts w:ascii="Verdana" w:eastAsia="Times New Roman" w:hAnsi="Verdana"/>
                <w:szCs w:val="18"/>
              </w:rPr>
              <w:t xml:space="preserve"> route a communication from its origin to its destination. It is therefore auxiliary to the communication itself. </w:t>
            </w:r>
          </w:p>
          <w:p w14:paraId="09C9710C" w14:textId="04EC973C" w:rsidR="008E4D2C" w:rsidRPr="008E4D2C" w:rsidRDefault="008E4D2C" w:rsidP="008E4D2C">
            <w:pPr>
              <w:pStyle w:val="Subtitle"/>
              <w:rPr>
                <w:rFonts w:ascii="Verdana" w:eastAsia="Times New Roman" w:hAnsi="Verdana"/>
                <w:szCs w:val="18"/>
              </w:rPr>
            </w:pPr>
            <w:r w:rsidRPr="008E4D2C">
              <w:rPr>
                <w:rFonts w:ascii="Verdana" w:eastAsia="Times New Roman" w:hAnsi="Verdana"/>
                <w:szCs w:val="18"/>
              </w:rPr>
              <w:t xml:space="preserve">In case of an investigation of a criminal offence committed in relation to a computer system, traffic data is needed to trace the source of a communication as a starting point for collecting further evidence or as part of the evidence of the offence. Traffic data might last only ephemerally, which makes it necessary to order its expeditious preservation. Consequently, its rapid disclosure may be </w:t>
            </w:r>
            <w:r w:rsidRPr="008E4D2C">
              <w:rPr>
                <w:rFonts w:ascii="Verdana" w:eastAsia="Times New Roman" w:hAnsi="Verdana"/>
                <w:szCs w:val="18"/>
              </w:rPr>
              <w:lastRenderedPageBreak/>
              <w:t xml:space="preserve">necessary to discern the communication's route to collect further evidence before it is deleted or to identify a suspect. The ordinary procedure for the collection and disclosure of computer data might therefore be insufficient. </w:t>
            </w:r>
          </w:p>
          <w:p w14:paraId="10029DD9" w14:textId="6B3C7D3A" w:rsidR="008E4D2C" w:rsidRPr="008E4D2C" w:rsidRDefault="008E4D2C" w:rsidP="008E4D2C">
            <w:pPr>
              <w:pStyle w:val="Subtitle"/>
              <w:rPr>
                <w:rFonts w:ascii="Verdana" w:eastAsia="Times New Roman" w:hAnsi="Verdana"/>
                <w:szCs w:val="18"/>
              </w:rPr>
            </w:pPr>
            <w:r w:rsidRPr="008E4D2C">
              <w:rPr>
                <w:rFonts w:ascii="Verdana" w:eastAsia="Times New Roman" w:hAnsi="Verdana"/>
                <w:szCs w:val="18"/>
              </w:rPr>
              <w:t xml:space="preserve">Moreover, the collection of this data is regarded in principle to be less intrusive since as such it does not reveal the content of the communication which is regarded to be more sensitive. </w:t>
            </w:r>
          </w:p>
          <w:p w14:paraId="74F9CA3C" w14:textId="4F0292C1" w:rsidR="0023008E" w:rsidRPr="0023008E" w:rsidRDefault="0023008E" w:rsidP="0023008E">
            <w:pPr>
              <w:pStyle w:val="Subtitle"/>
              <w:rPr>
                <w:rFonts w:ascii="Verdana" w:eastAsia="Times New Roman" w:hAnsi="Verdana"/>
                <w:szCs w:val="18"/>
              </w:rPr>
            </w:pPr>
          </w:p>
        </w:tc>
      </w:tr>
      <w:tr w:rsidR="00F1574D" w:rsidRPr="00D82C18" w14:paraId="65F07CB5" w14:textId="77777777" w:rsidTr="00F1574D">
        <w:trPr>
          <w:trHeight w:val="1880"/>
        </w:trPr>
        <w:tc>
          <w:tcPr>
            <w:tcW w:w="1525" w:type="dxa"/>
            <w:vAlign w:val="center"/>
          </w:tcPr>
          <w:p w14:paraId="6F5AEB2D" w14:textId="39C1739B" w:rsidR="00F1574D" w:rsidRPr="003630ED" w:rsidRDefault="008E4D2C" w:rsidP="00BD7897">
            <w:pPr>
              <w:spacing w:before="120" w:after="120" w:line="280" w:lineRule="exact"/>
              <w:jc w:val="center"/>
              <w:rPr>
                <w:rFonts w:ascii="Verdana" w:hAnsi="Verdana"/>
                <w:sz w:val="18"/>
                <w:szCs w:val="18"/>
              </w:rPr>
            </w:pPr>
            <w:r>
              <w:rPr>
                <w:rFonts w:ascii="Verdana" w:hAnsi="Verdana"/>
                <w:sz w:val="18"/>
                <w:szCs w:val="18"/>
              </w:rPr>
              <w:lastRenderedPageBreak/>
              <w:t>11</w:t>
            </w:r>
          </w:p>
        </w:tc>
        <w:tc>
          <w:tcPr>
            <w:tcW w:w="7485" w:type="dxa"/>
            <w:gridSpan w:val="2"/>
            <w:vAlign w:val="center"/>
          </w:tcPr>
          <w:p w14:paraId="6C8998FB" w14:textId="5F0C21C1" w:rsidR="008E4D2C" w:rsidRPr="008E4D2C" w:rsidRDefault="008E4D2C" w:rsidP="008E4D2C">
            <w:pPr>
              <w:pStyle w:val="Subtitle"/>
              <w:rPr>
                <w:rFonts w:ascii="Verdana" w:eastAsia="Times New Roman" w:hAnsi="Verdana"/>
                <w:szCs w:val="18"/>
              </w:rPr>
            </w:pPr>
            <w:r>
              <w:rPr>
                <w:rFonts w:ascii="Verdana" w:eastAsia="Times New Roman" w:hAnsi="Verdana"/>
                <w:szCs w:val="18"/>
              </w:rPr>
              <w:t xml:space="preserve">Content data slide. </w:t>
            </w:r>
            <w:r w:rsidRPr="008E4D2C">
              <w:rPr>
                <w:rFonts w:ascii="Verdana" w:eastAsia="Times New Roman" w:hAnsi="Verdana"/>
                <w:szCs w:val="18"/>
                <w:lang w:val="en-US"/>
              </w:rPr>
              <w:t>Budapest Convention does not provide definition of the content data. However, there are number of different legal sources which are providing similar descriptions of the term “content data”.</w:t>
            </w:r>
          </w:p>
          <w:p w14:paraId="649FEA68" w14:textId="1F636679" w:rsidR="0045500D" w:rsidRPr="0045500D" w:rsidRDefault="008E4D2C" w:rsidP="0045500D">
            <w:pPr>
              <w:pStyle w:val="Subtitle"/>
              <w:rPr>
                <w:rFonts w:ascii="Verdana" w:eastAsia="Times New Roman" w:hAnsi="Verdana"/>
                <w:szCs w:val="18"/>
              </w:rPr>
            </w:pPr>
            <w:r w:rsidRPr="008E4D2C">
              <w:rPr>
                <w:rFonts w:ascii="Verdana" w:eastAsia="Times New Roman" w:hAnsi="Verdana"/>
                <w:szCs w:val="18"/>
                <w:lang w:val="en-US"/>
              </w:rPr>
              <w:t>All descriptions and definitions are agreeing that content data represent what is “inside” of the file which is sent over the network.</w:t>
            </w:r>
          </w:p>
        </w:tc>
      </w:tr>
      <w:tr w:rsidR="00F1574D" w:rsidRPr="00D82C18" w14:paraId="15587DD6" w14:textId="77777777" w:rsidTr="00F1574D">
        <w:trPr>
          <w:trHeight w:val="1916"/>
        </w:trPr>
        <w:tc>
          <w:tcPr>
            <w:tcW w:w="1525" w:type="dxa"/>
            <w:vAlign w:val="center"/>
          </w:tcPr>
          <w:p w14:paraId="65C32028" w14:textId="6649630B" w:rsidR="00F1574D" w:rsidRDefault="008E4D2C" w:rsidP="00BD7897">
            <w:pPr>
              <w:spacing w:before="120" w:after="120" w:line="280" w:lineRule="exact"/>
              <w:jc w:val="center"/>
              <w:rPr>
                <w:rFonts w:ascii="Verdana" w:hAnsi="Verdana"/>
                <w:sz w:val="18"/>
                <w:szCs w:val="18"/>
              </w:rPr>
            </w:pPr>
            <w:r>
              <w:rPr>
                <w:rFonts w:ascii="Verdana" w:hAnsi="Verdana"/>
                <w:sz w:val="18"/>
                <w:szCs w:val="18"/>
              </w:rPr>
              <w:t>12</w:t>
            </w:r>
          </w:p>
        </w:tc>
        <w:tc>
          <w:tcPr>
            <w:tcW w:w="7485" w:type="dxa"/>
            <w:gridSpan w:val="2"/>
            <w:vAlign w:val="center"/>
          </w:tcPr>
          <w:p w14:paraId="182F2970" w14:textId="49EC0325" w:rsidR="008E4D2C" w:rsidRPr="008E4D2C" w:rsidRDefault="008E4D2C" w:rsidP="008E4D2C">
            <w:pPr>
              <w:pStyle w:val="Subtitle"/>
              <w:rPr>
                <w:rFonts w:ascii="Verdana" w:eastAsia="Times New Roman" w:hAnsi="Verdana"/>
              </w:rPr>
            </w:pPr>
            <w:r>
              <w:rPr>
                <w:rFonts w:ascii="Verdana" w:eastAsia="Times New Roman" w:hAnsi="Verdana"/>
              </w:rPr>
              <w:t xml:space="preserve">Cloud data slide. </w:t>
            </w:r>
            <w:r w:rsidRPr="008E4D2C">
              <w:rPr>
                <w:rFonts w:ascii="Verdana" w:eastAsia="Times New Roman" w:hAnsi="Verdana"/>
              </w:rPr>
              <w:t xml:space="preserve">Cloud computing is the on-demand availability of computer system resources, especially data storage (cloud storage) and computing power, without direct active management by the user. The term is generally used to describe data centres available to many users over the Internet. </w:t>
            </w:r>
          </w:p>
          <w:p w14:paraId="64556E46" w14:textId="77777777" w:rsidR="008E4D2C" w:rsidRPr="008E4D2C" w:rsidRDefault="008E4D2C" w:rsidP="008E4D2C">
            <w:pPr>
              <w:pStyle w:val="Subtitle"/>
              <w:rPr>
                <w:rFonts w:ascii="Verdana" w:eastAsia="Times New Roman" w:hAnsi="Verdana"/>
              </w:rPr>
            </w:pPr>
            <w:r w:rsidRPr="008E4D2C">
              <w:rPr>
                <w:rFonts w:ascii="Verdana" w:eastAsia="Times New Roman" w:hAnsi="Verdana"/>
              </w:rPr>
              <w:t>Large clouds, predominant today, often have functions distributed over multiple locations from central servers. If the connection to the user is relatively close, it may be designated an edge server.</w:t>
            </w:r>
          </w:p>
          <w:p w14:paraId="09B58FC0" w14:textId="7E4187F8" w:rsidR="0023008E" w:rsidRPr="0023008E" w:rsidRDefault="008E4D2C" w:rsidP="0023008E">
            <w:pPr>
              <w:pStyle w:val="Subtitle"/>
              <w:rPr>
                <w:rFonts w:ascii="Verdana" w:eastAsia="Times New Roman" w:hAnsi="Verdana"/>
              </w:rPr>
            </w:pPr>
            <w:r w:rsidRPr="008E4D2C">
              <w:rPr>
                <w:rFonts w:ascii="Verdana" w:eastAsia="Times New Roman" w:hAnsi="Verdana"/>
              </w:rPr>
              <w:t xml:space="preserve">Clouds may be limited to a single organization (enterprise clouds), or be available to many organizations (public cloud). </w:t>
            </w:r>
          </w:p>
        </w:tc>
      </w:tr>
      <w:tr w:rsidR="00F1574D" w:rsidRPr="00D82C18" w14:paraId="4F010995" w14:textId="77777777" w:rsidTr="006B6FDF">
        <w:trPr>
          <w:trHeight w:val="440"/>
        </w:trPr>
        <w:tc>
          <w:tcPr>
            <w:tcW w:w="1525" w:type="dxa"/>
            <w:vAlign w:val="center"/>
          </w:tcPr>
          <w:p w14:paraId="48504862" w14:textId="037C1BA4" w:rsidR="00556D69" w:rsidRDefault="005D7794" w:rsidP="00F1574D">
            <w:pPr>
              <w:spacing w:before="120" w:after="120" w:line="280" w:lineRule="exact"/>
              <w:jc w:val="center"/>
              <w:rPr>
                <w:rFonts w:ascii="Verdana" w:hAnsi="Verdana"/>
                <w:sz w:val="18"/>
                <w:szCs w:val="18"/>
              </w:rPr>
            </w:pPr>
            <w:r>
              <w:rPr>
                <w:rFonts w:ascii="Verdana" w:hAnsi="Verdana"/>
                <w:sz w:val="18"/>
                <w:szCs w:val="18"/>
              </w:rPr>
              <w:t>1</w:t>
            </w:r>
            <w:r w:rsidR="008E4D2C">
              <w:rPr>
                <w:rFonts w:ascii="Verdana" w:hAnsi="Verdana"/>
                <w:sz w:val="18"/>
                <w:szCs w:val="18"/>
              </w:rPr>
              <w:t>3</w:t>
            </w:r>
            <w:r w:rsidR="00844FBF">
              <w:rPr>
                <w:rFonts w:ascii="Verdana" w:hAnsi="Verdana"/>
                <w:sz w:val="18"/>
                <w:szCs w:val="18"/>
              </w:rPr>
              <w:t xml:space="preserve"> to </w:t>
            </w:r>
            <w:r w:rsidR="008E4D2C">
              <w:rPr>
                <w:rFonts w:ascii="Verdana" w:hAnsi="Verdana"/>
                <w:sz w:val="18"/>
                <w:szCs w:val="18"/>
              </w:rPr>
              <w:t>1</w:t>
            </w:r>
            <w:r w:rsidR="003C3B79">
              <w:rPr>
                <w:rFonts w:ascii="Verdana" w:hAnsi="Verdana"/>
                <w:sz w:val="18"/>
                <w:szCs w:val="18"/>
              </w:rPr>
              <w:t>7</w:t>
            </w:r>
          </w:p>
        </w:tc>
        <w:tc>
          <w:tcPr>
            <w:tcW w:w="7485" w:type="dxa"/>
            <w:gridSpan w:val="2"/>
            <w:vAlign w:val="center"/>
          </w:tcPr>
          <w:p w14:paraId="55DD8F80" w14:textId="44170728" w:rsidR="0023008E" w:rsidRDefault="00BD7897" w:rsidP="0023008E">
            <w:pPr>
              <w:pStyle w:val="Subtitle"/>
              <w:spacing w:line="280" w:lineRule="exact"/>
              <w:rPr>
                <w:rFonts w:eastAsia="MS PGothic" w:hAnsi="Calibri" w:cs="MS PGothic"/>
                <w:kern w:val="24"/>
                <w:lang w:eastAsia="en-GB"/>
              </w:rPr>
            </w:pPr>
            <w:r>
              <w:rPr>
                <w:rFonts w:ascii="Verdana" w:eastAsia="Times New Roman" w:hAnsi="Verdana"/>
              </w:rPr>
              <w:t>These s</w:t>
            </w:r>
            <w:r w:rsidR="00844FBF">
              <w:rPr>
                <w:rFonts w:ascii="Verdana" w:eastAsia="Times New Roman" w:hAnsi="Verdana"/>
              </w:rPr>
              <w:t xml:space="preserve">lides </w:t>
            </w:r>
            <w:r>
              <w:rPr>
                <w:rFonts w:ascii="Verdana" w:eastAsia="Times New Roman" w:hAnsi="Verdana"/>
              </w:rPr>
              <w:t xml:space="preserve">are </w:t>
            </w:r>
            <w:r w:rsidR="005D7794">
              <w:rPr>
                <w:rFonts w:ascii="Verdana" w:eastAsia="Times New Roman" w:hAnsi="Verdana"/>
              </w:rPr>
              <w:t xml:space="preserve">presenting </w:t>
            </w:r>
            <w:r w:rsidR="008E4D2C">
              <w:rPr>
                <w:rFonts w:ascii="Verdana" w:eastAsia="Times New Roman" w:hAnsi="Verdana"/>
              </w:rPr>
              <w:t>electronic evidence MLA challenges, actions and other forms of the mutual assistance pertaining to it.</w:t>
            </w:r>
          </w:p>
          <w:p w14:paraId="66634158" w14:textId="77777777" w:rsidR="008E4D2C" w:rsidRPr="008E4D2C" w:rsidRDefault="008E4D2C" w:rsidP="008E4D2C">
            <w:pPr>
              <w:pStyle w:val="Subtitle"/>
              <w:spacing w:line="280" w:lineRule="exact"/>
              <w:rPr>
                <w:rFonts w:ascii="Verdana" w:eastAsia="Times New Roman" w:hAnsi="Verdana"/>
              </w:rPr>
            </w:pPr>
            <w:r w:rsidRPr="008E4D2C">
              <w:rPr>
                <w:rFonts w:ascii="Verdana" w:eastAsia="Times New Roman" w:hAnsi="Verdana"/>
                <w:lang w:val="en-US"/>
              </w:rPr>
              <w:t>Some of the most important challenges regarding acquisition of the electronic evidence thru the mutual legal assistance in the criminal matters. Aspects of the challenges have been presented to the delegates during the Introductory Training.</w:t>
            </w:r>
          </w:p>
          <w:p w14:paraId="4AF5B3D7" w14:textId="0D42AEE5" w:rsidR="0023008E" w:rsidRPr="0023008E" w:rsidRDefault="008E4D2C" w:rsidP="0023008E">
            <w:pPr>
              <w:pStyle w:val="Subtitle"/>
              <w:spacing w:line="280" w:lineRule="exact"/>
              <w:rPr>
                <w:rFonts w:ascii="Verdana" w:eastAsia="Times New Roman" w:hAnsi="Verdana"/>
              </w:rPr>
            </w:pPr>
            <w:r w:rsidRPr="008E4D2C">
              <w:rPr>
                <w:rFonts w:ascii="Verdana" w:eastAsia="Times New Roman" w:hAnsi="Verdana"/>
                <w:lang w:val="en-US"/>
              </w:rPr>
              <w:t>Other forms of the mutual legal assistance which are at the disposal to the prosecutors and judges. Some of them are within competencies of the Ministry or Department of Justice and outside of the jurisdiction of prosecution or court. Even though, these authorities will have some part in it.</w:t>
            </w:r>
          </w:p>
        </w:tc>
      </w:tr>
      <w:tr w:rsidR="00F1574D" w:rsidRPr="00D82C18" w14:paraId="3C4A313A" w14:textId="77777777" w:rsidTr="00F1574D">
        <w:trPr>
          <w:trHeight w:val="890"/>
        </w:trPr>
        <w:tc>
          <w:tcPr>
            <w:tcW w:w="1525" w:type="dxa"/>
            <w:vAlign w:val="center"/>
          </w:tcPr>
          <w:p w14:paraId="00098EC4" w14:textId="015AE9A7" w:rsidR="00F1574D" w:rsidRPr="006B6FDF" w:rsidRDefault="008E4D2C" w:rsidP="006B6FDF">
            <w:pPr>
              <w:spacing w:before="120" w:after="120" w:line="280" w:lineRule="exact"/>
              <w:jc w:val="center"/>
              <w:rPr>
                <w:rFonts w:ascii="Verdana" w:hAnsi="Verdana"/>
                <w:sz w:val="18"/>
                <w:szCs w:val="18"/>
                <w:lang w:val="sr-Cyrl-RS"/>
              </w:rPr>
            </w:pPr>
            <w:r>
              <w:rPr>
                <w:rFonts w:ascii="Verdana" w:hAnsi="Verdana"/>
                <w:sz w:val="18"/>
                <w:szCs w:val="18"/>
              </w:rPr>
              <w:t>1</w:t>
            </w:r>
            <w:r w:rsidR="00694153">
              <w:rPr>
                <w:rFonts w:ascii="Verdana" w:hAnsi="Verdana"/>
                <w:sz w:val="18"/>
                <w:szCs w:val="18"/>
              </w:rPr>
              <w:t>8</w:t>
            </w:r>
            <w:r w:rsidR="003F6587" w:rsidRPr="003F6587">
              <w:rPr>
                <w:rFonts w:ascii="Verdana" w:hAnsi="Verdana"/>
                <w:sz w:val="18"/>
                <w:szCs w:val="18"/>
              </w:rPr>
              <w:t xml:space="preserve"> to </w:t>
            </w:r>
            <w:r w:rsidR="005D7794">
              <w:rPr>
                <w:rFonts w:ascii="Verdana" w:hAnsi="Verdana"/>
                <w:sz w:val="18"/>
                <w:szCs w:val="18"/>
              </w:rPr>
              <w:t>2</w:t>
            </w:r>
            <w:r w:rsidR="00694153">
              <w:rPr>
                <w:rFonts w:ascii="Verdana" w:hAnsi="Verdana"/>
                <w:sz w:val="18"/>
                <w:szCs w:val="18"/>
              </w:rPr>
              <w:t>8</w:t>
            </w:r>
          </w:p>
        </w:tc>
        <w:tc>
          <w:tcPr>
            <w:tcW w:w="7485" w:type="dxa"/>
            <w:gridSpan w:val="2"/>
            <w:vAlign w:val="center"/>
          </w:tcPr>
          <w:p w14:paraId="3F7CC308" w14:textId="66367F0F" w:rsidR="00556D69" w:rsidRDefault="00A31FA0" w:rsidP="008E4D2C">
            <w:pPr>
              <w:pStyle w:val="Subtitle"/>
              <w:spacing w:afterLines="120" w:after="288"/>
              <w:rPr>
                <w:rFonts w:ascii="Verdana" w:eastAsia="Times New Roman" w:hAnsi="Verdana"/>
              </w:rPr>
            </w:pPr>
            <w:r>
              <w:rPr>
                <w:rFonts w:ascii="Verdana" w:eastAsia="Times New Roman" w:hAnsi="Verdana"/>
              </w:rPr>
              <w:t xml:space="preserve">These slides are presenting </w:t>
            </w:r>
            <w:r w:rsidR="008E4D2C">
              <w:rPr>
                <w:rFonts w:ascii="Verdana" w:eastAsia="Times New Roman" w:hAnsi="Verdana"/>
              </w:rPr>
              <w:t>the possible setups of the MLA competent authorities</w:t>
            </w:r>
            <w:r w:rsidRPr="00A31FA0">
              <w:rPr>
                <w:rFonts w:ascii="Verdana" w:eastAsia="Times New Roman" w:hAnsi="Verdana"/>
              </w:rPr>
              <w:t>.</w:t>
            </w:r>
          </w:p>
          <w:p w14:paraId="3C8E6EA2" w14:textId="37D306DE" w:rsidR="008E4D2C" w:rsidRDefault="008E4D2C" w:rsidP="008E4D2C">
            <w:pPr>
              <w:spacing w:before="20" w:afterLines="120" w:after="288" w:line="280" w:lineRule="atLeast"/>
              <w:jc w:val="both"/>
              <w:rPr>
                <w:rFonts w:ascii="Verdana" w:hAnsi="Verdana"/>
                <w:sz w:val="18"/>
                <w:szCs w:val="18"/>
                <w:lang w:val="en-US"/>
              </w:rPr>
            </w:pPr>
            <w:r w:rsidRPr="008E4D2C">
              <w:rPr>
                <w:rFonts w:ascii="Verdana" w:hAnsi="Verdana"/>
                <w:sz w:val="18"/>
                <w:szCs w:val="18"/>
                <w:lang w:val="en-US"/>
              </w:rPr>
              <w:t xml:space="preserve">There are different approaches for the setup of the central and executing authorities for the Mutual Legal Assistance. Depending on the domestic legal framework, including the adopted International treaties, setup may vary. </w:t>
            </w:r>
          </w:p>
          <w:p w14:paraId="7EC831F0" w14:textId="18E894F3" w:rsidR="008E4D2C" w:rsidRDefault="008E4D2C" w:rsidP="008E4D2C">
            <w:pPr>
              <w:spacing w:before="20" w:afterLines="120" w:after="288" w:line="280" w:lineRule="atLeast"/>
              <w:jc w:val="both"/>
              <w:rPr>
                <w:rFonts w:ascii="Verdana" w:hAnsi="Verdana"/>
                <w:sz w:val="18"/>
                <w:szCs w:val="18"/>
                <w:lang w:val="en-US"/>
              </w:rPr>
            </w:pPr>
            <w:r w:rsidRPr="008E4D2C">
              <w:rPr>
                <w:rFonts w:ascii="Verdana" w:hAnsi="Verdana"/>
                <w:sz w:val="18"/>
                <w:szCs w:val="18"/>
                <w:lang w:val="en-US"/>
              </w:rPr>
              <w:t>Ministry of Department of Justice is usually the central authority for the mutual legal assistance. However, due to the different aspects of the legal and logistical setup of the authority, there are challenges with which this scheme is faced, and which need to be noted.</w:t>
            </w:r>
          </w:p>
          <w:p w14:paraId="2ABAD9C0" w14:textId="0C135E8D" w:rsidR="008E4D2C" w:rsidRDefault="008E4D2C" w:rsidP="008E4D2C">
            <w:pPr>
              <w:spacing w:before="20" w:afterLines="120" w:after="288" w:line="280" w:lineRule="atLeast"/>
              <w:jc w:val="both"/>
              <w:rPr>
                <w:rFonts w:ascii="Verdana" w:hAnsi="Verdana"/>
                <w:sz w:val="18"/>
                <w:szCs w:val="18"/>
                <w:lang w:val="en-US"/>
              </w:rPr>
            </w:pPr>
            <w:r w:rsidRPr="008E4D2C">
              <w:rPr>
                <w:rFonts w:ascii="Verdana" w:hAnsi="Verdana"/>
                <w:sz w:val="18"/>
                <w:szCs w:val="18"/>
                <w:lang w:val="en-US"/>
              </w:rPr>
              <w:t xml:space="preserve">Law Enforcement, mostly police, has certain authority regarding MLA process. However, it strongly varies from country to country. Common Law countries mostly empowered their law enforcement to actively participate in the </w:t>
            </w:r>
            <w:r w:rsidRPr="008E4D2C">
              <w:rPr>
                <w:rFonts w:ascii="Verdana" w:hAnsi="Verdana"/>
                <w:sz w:val="18"/>
                <w:szCs w:val="18"/>
                <w:lang w:val="en-US"/>
              </w:rPr>
              <w:lastRenderedPageBreak/>
              <w:t>requesting or providing information or evidence regarding cybercrime cases. That is not the case with the Civil Law countries where this authority almost completely belongs to the prosecution or court.</w:t>
            </w:r>
          </w:p>
          <w:p w14:paraId="60F2D7EC" w14:textId="77777777" w:rsidR="008E4D2C" w:rsidRPr="008E4D2C" w:rsidRDefault="008E4D2C" w:rsidP="008E4D2C">
            <w:pPr>
              <w:spacing w:before="20" w:afterLines="120" w:after="288" w:line="280" w:lineRule="atLeast"/>
              <w:jc w:val="both"/>
              <w:rPr>
                <w:rFonts w:ascii="Verdana" w:hAnsi="Verdana"/>
                <w:sz w:val="18"/>
                <w:szCs w:val="18"/>
              </w:rPr>
            </w:pPr>
            <w:r w:rsidRPr="008E4D2C">
              <w:rPr>
                <w:rFonts w:ascii="Verdana" w:hAnsi="Verdana"/>
                <w:sz w:val="18"/>
                <w:szCs w:val="18"/>
                <w:lang w:val="en-US"/>
              </w:rPr>
              <w:t>Prosecution and Court have rising responsibilities in the field of the MLA. Countries more and more realize that fast and substantive execution of the mutual legal assistance, being that an administrative or full assistance, can be provided by judiciary authorities since they are bridging competencies and jurisdictions amongst many participants in this process on one side, and on another, they are guarantors of the safeguards which should be implemented.</w:t>
            </w:r>
          </w:p>
          <w:p w14:paraId="40ED0486" w14:textId="77777777" w:rsidR="008E4D2C" w:rsidRPr="008E4D2C" w:rsidRDefault="008E4D2C" w:rsidP="008E4D2C">
            <w:pPr>
              <w:spacing w:before="20" w:afterLines="120" w:after="288" w:line="280" w:lineRule="atLeast"/>
              <w:jc w:val="both"/>
              <w:rPr>
                <w:rFonts w:ascii="Verdana" w:hAnsi="Verdana"/>
                <w:sz w:val="18"/>
                <w:szCs w:val="18"/>
              </w:rPr>
            </w:pPr>
            <w:r w:rsidRPr="008E4D2C">
              <w:rPr>
                <w:rFonts w:ascii="Verdana" w:hAnsi="Verdana"/>
                <w:sz w:val="18"/>
                <w:szCs w:val="18"/>
                <w:lang w:val="en-US"/>
              </w:rPr>
              <w:t>Civil law countries mostly adopted the system in which Public Prosecution or Investigative Department of the Court have investigation authority, while police in this system is performing their duties under the guidance or orders by these authorities.</w:t>
            </w:r>
          </w:p>
          <w:p w14:paraId="5FD36224" w14:textId="09DFECB4" w:rsidR="008E4D2C" w:rsidRPr="008E4D2C" w:rsidRDefault="008E4D2C" w:rsidP="008E4D2C">
            <w:pPr>
              <w:spacing w:before="20" w:afterLines="120" w:after="288" w:line="280" w:lineRule="atLeast"/>
              <w:jc w:val="both"/>
              <w:rPr>
                <w:rFonts w:ascii="Verdana" w:hAnsi="Verdana"/>
                <w:sz w:val="18"/>
                <w:szCs w:val="18"/>
              </w:rPr>
            </w:pPr>
            <w:r w:rsidRPr="008E4D2C">
              <w:rPr>
                <w:rFonts w:ascii="Verdana" w:hAnsi="Verdana"/>
                <w:sz w:val="18"/>
                <w:szCs w:val="18"/>
                <w:lang w:val="en-US"/>
              </w:rPr>
              <w:t>In Common Law countries systems are mixed and classical one where police have all investigation authority is lesser present then the hybrid systems in which police cooperates with prosecution and files submissions to the court.</w:t>
            </w:r>
          </w:p>
          <w:p w14:paraId="4B68FAA2" w14:textId="1486E1F0" w:rsidR="008E4D2C" w:rsidRDefault="008E4D2C" w:rsidP="008E4D2C">
            <w:pPr>
              <w:spacing w:before="20" w:afterLines="120" w:after="288" w:line="280" w:lineRule="atLeast"/>
              <w:jc w:val="both"/>
              <w:rPr>
                <w:rFonts w:ascii="Verdana" w:hAnsi="Verdana"/>
                <w:sz w:val="18"/>
                <w:szCs w:val="18"/>
                <w:lang w:val="en-US"/>
              </w:rPr>
            </w:pPr>
            <w:r w:rsidRPr="008E4D2C">
              <w:rPr>
                <w:rFonts w:ascii="Verdana" w:hAnsi="Verdana"/>
                <w:sz w:val="18"/>
                <w:szCs w:val="18"/>
                <w:lang w:val="en-US"/>
              </w:rPr>
              <w:t>However</w:t>
            </w:r>
            <w:r>
              <w:rPr>
                <w:rFonts w:ascii="Verdana" w:hAnsi="Verdana"/>
                <w:sz w:val="18"/>
                <w:szCs w:val="18"/>
                <w:lang w:val="en-US"/>
              </w:rPr>
              <w:t xml:space="preserve">, </w:t>
            </w:r>
            <w:r w:rsidRPr="008E4D2C">
              <w:rPr>
                <w:rFonts w:ascii="Verdana" w:hAnsi="Verdana"/>
                <w:sz w:val="18"/>
                <w:szCs w:val="18"/>
                <w:lang w:val="en-US"/>
              </w:rPr>
              <w:t>prosecution and courts are increasingly involved in the MLA proceedings.</w:t>
            </w:r>
          </w:p>
          <w:p w14:paraId="3FB22A96" w14:textId="77777777" w:rsidR="008E4D2C" w:rsidRPr="008E4D2C" w:rsidRDefault="008E4D2C" w:rsidP="008E4D2C">
            <w:pPr>
              <w:spacing w:before="20" w:afterLines="120" w:after="288" w:line="280" w:lineRule="atLeast"/>
              <w:jc w:val="both"/>
              <w:rPr>
                <w:rFonts w:ascii="Verdana" w:hAnsi="Verdana"/>
                <w:sz w:val="18"/>
                <w:szCs w:val="18"/>
              </w:rPr>
            </w:pPr>
            <w:r w:rsidRPr="008E4D2C">
              <w:rPr>
                <w:rFonts w:ascii="Verdana" w:hAnsi="Verdana"/>
                <w:sz w:val="18"/>
                <w:szCs w:val="18"/>
              </w:rPr>
              <w:t xml:space="preserve">A number have formally or effectively established contact points in prosecution offices (Albania, Belgium, France, Italy, Malta, Mauritius, Netherlands, Romania, Serbia, Switzerland, United States). </w:t>
            </w:r>
          </w:p>
          <w:p w14:paraId="09B693A1" w14:textId="73A262BD" w:rsidR="008E4D2C" w:rsidRPr="008E4D2C" w:rsidRDefault="008E4D2C" w:rsidP="008E4D2C">
            <w:pPr>
              <w:spacing w:before="20" w:afterLines="120" w:after="288" w:line="280" w:lineRule="atLeast"/>
              <w:jc w:val="both"/>
              <w:rPr>
                <w:rFonts w:ascii="Verdana" w:hAnsi="Verdana"/>
                <w:sz w:val="18"/>
                <w:szCs w:val="18"/>
              </w:rPr>
            </w:pPr>
            <w:r w:rsidRPr="008E4D2C">
              <w:rPr>
                <w:rFonts w:ascii="Verdana" w:hAnsi="Verdana"/>
                <w:sz w:val="18"/>
                <w:szCs w:val="18"/>
              </w:rPr>
              <w:t>States take a wide variety of steps to improve the connections between the offices that process MLA requests involving electronic data. Those steps are detailed extensively in the compilation of the Parties’ answers, which is available to all Parties. The T-CY recommends continued focus on improvement of the process. The Council of Europe – including through projects and in coordination with the T-CY – should support the sharing of experience among 24/7 contact points. Close coordination with justice authorities should be ensured</w:t>
            </w:r>
            <w:r>
              <w:rPr>
                <w:rFonts w:ascii="Verdana" w:hAnsi="Verdana"/>
                <w:sz w:val="18"/>
                <w:szCs w:val="18"/>
              </w:rPr>
              <w:t>.</w:t>
            </w:r>
          </w:p>
        </w:tc>
      </w:tr>
      <w:tr w:rsidR="00F1574D" w:rsidRPr="00D82C18" w14:paraId="0425CAAD" w14:textId="77777777" w:rsidTr="00F1574D">
        <w:trPr>
          <w:trHeight w:val="1295"/>
        </w:trPr>
        <w:tc>
          <w:tcPr>
            <w:tcW w:w="1525" w:type="dxa"/>
            <w:vAlign w:val="center"/>
          </w:tcPr>
          <w:p w14:paraId="054F45E0" w14:textId="3A841FB0" w:rsidR="00F1574D" w:rsidRPr="003F6587" w:rsidRDefault="005D7794" w:rsidP="00CC2222">
            <w:pPr>
              <w:spacing w:before="120" w:after="120" w:line="280" w:lineRule="exact"/>
              <w:jc w:val="center"/>
              <w:rPr>
                <w:rFonts w:ascii="Verdana" w:hAnsi="Verdana"/>
                <w:sz w:val="18"/>
                <w:szCs w:val="18"/>
              </w:rPr>
            </w:pPr>
            <w:r>
              <w:rPr>
                <w:rFonts w:ascii="Verdana" w:hAnsi="Verdana"/>
                <w:sz w:val="18"/>
                <w:szCs w:val="18"/>
              </w:rPr>
              <w:lastRenderedPageBreak/>
              <w:t>2</w:t>
            </w:r>
            <w:r w:rsidR="00694153">
              <w:rPr>
                <w:rFonts w:ascii="Verdana" w:hAnsi="Verdana"/>
                <w:sz w:val="18"/>
                <w:szCs w:val="18"/>
              </w:rPr>
              <w:t>9</w:t>
            </w:r>
            <w:r w:rsidR="003F6587" w:rsidRPr="003F6587">
              <w:rPr>
                <w:rFonts w:ascii="Verdana" w:hAnsi="Verdana"/>
                <w:sz w:val="18"/>
                <w:szCs w:val="18"/>
              </w:rPr>
              <w:t xml:space="preserve"> to </w:t>
            </w:r>
            <w:r w:rsidR="008E4D2C">
              <w:rPr>
                <w:rFonts w:ascii="Verdana" w:hAnsi="Verdana"/>
                <w:sz w:val="18"/>
                <w:szCs w:val="18"/>
              </w:rPr>
              <w:t>3</w:t>
            </w:r>
            <w:r w:rsidR="00694153">
              <w:rPr>
                <w:rFonts w:ascii="Verdana" w:hAnsi="Verdana"/>
                <w:sz w:val="18"/>
                <w:szCs w:val="18"/>
              </w:rPr>
              <w:t>9</w:t>
            </w:r>
          </w:p>
        </w:tc>
        <w:tc>
          <w:tcPr>
            <w:tcW w:w="7485" w:type="dxa"/>
            <w:gridSpan w:val="2"/>
            <w:vAlign w:val="center"/>
          </w:tcPr>
          <w:p w14:paraId="790396D3" w14:textId="0EAB1AE6" w:rsidR="00A31FA0" w:rsidRDefault="00A31FA0" w:rsidP="00A31FA0">
            <w:pPr>
              <w:spacing w:after="120" w:line="280" w:lineRule="exact"/>
              <w:jc w:val="both"/>
              <w:rPr>
                <w:rFonts w:eastAsia="MS PGothic" w:hAnsi="Calibri" w:cs="MS PGothic"/>
                <w:b/>
                <w:bCs/>
                <w:color w:val="000000" w:themeColor="text1"/>
                <w:kern w:val="24"/>
                <w:lang w:eastAsia="en-GB"/>
              </w:rPr>
            </w:pPr>
            <w:r w:rsidRPr="00A31FA0">
              <w:rPr>
                <w:rFonts w:ascii="Verdana" w:eastAsia="Times New Roman" w:hAnsi="Verdana"/>
                <w:sz w:val="18"/>
                <w:szCs w:val="18"/>
              </w:rPr>
              <w:t xml:space="preserve">These slides are presenting the </w:t>
            </w:r>
            <w:r w:rsidR="008E4D2C">
              <w:rPr>
                <w:rFonts w:ascii="Verdana" w:eastAsia="Times New Roman" w:hAnsi="Verdana"/>
                <w:sz w:val="18"/>
                <w:szCs w:val="18"/>
              </w:rPr>
              <w:t>practical overview of the MLA proceedings.</w:t>
            </w:r>
            <w:r w:rsidRPr="00A31FA0">
              <w:rPr>
                <w:rFonts w:eastAsia="MS PGothic" w:hAnsi="Calibri" w:cs="MS PGothic"/>
                <w:b/>
                <w:bCs/>
                <w:color w:val="000000" w:themeColor="text1"/>
                <w:kern w:val="24"/>
                <w:lang w:eastAsia="en-GB"/>
              </w:rPr>
              <w:t xml:space="preserve"> </w:t>
            </w:r>
          </w:p>
          <w:p w14:paraId="4FC64CD5" w14:textId="77777777" w:rsidR="008E4D2C" w:rsidRPr="008E4D2C" w:rsidRDefault="008E4D2C" w:rsidP="008E4D2C">
            <w:pPr>
              <w:spacing w:after="120" w:line="280" w:lineRule="exact"/>
              <w:jc w:val="both"/>
              <w:rPr>
                <w:rFonts w:ascii="Verdana" w:eastAsia="Times New Roman" w:hAnsi="Verdana"/>
                <w:sz w:val="18"/>
                <w:szCs w:val="18"/>
              </w:rPr>
            </w:pPr>
            <w:r w:rsidRPr="008E4D2C">
              <w:rPr>
                <w:rFonts w:ascii="Verdana" w:eastAsia="Times New Roman" w:hAnsi="Verdana"/>
                <w:sz w:val="18"/>
                <w:szCs w:val="18"/>
                <w:lang w:val="en-US"/>
              </w:rPr>
              <w:t>Steps are self-explanatory and should be well known to criminal law practitioners since they are corresponding to the domestic case proceeding with an addition of the international element.</w:t>
            </w:r>
          </w:p>
          <w:p w14:paraId="057E651E" w14:textId="77777777" w:rsidR="008E4D2C" w:rsidRPr="008E4D2C" w:rsidRDefault="008E4D2C" w:rsidP="008E4D2C">
            <w:pPr>
              <w:spacing w:after="120" w:line="280" w:lineRule="exact"/>
              <w:jc w:val="both"/>
              <w:rPr>
                <w:rFonts w:ascii="Verdana" w:eastAsia="Times New Roman" w:hAnsi="Verdana"/>
                <w:sz w:val="18"/>
                <w:szCs w:val="18"/>
              </w:rPr>
            </w:pPr>
            <w:r w:rsidRPr="008E4D2C">
              <w:rPr>
                <w:rFonts w:ascii="Verdana" w:eastAsia="Times New Roman" w:hAnsi="Verdana"/>
                <w:sz w:val="18"/>
                <w:szCs w:val="18"/>
                <w:lang w:val="en-US"/>
              </w:rPr>
              <w:t>Step 1: precondition for labeling the case as an MLA is establishing of the international element in the case in accordance with the law.</w:t>
            </w:r>
          </w:p>
          <w:p w14:paraId="5CF9EC4A" w14:textId="460980C8" w:rsidR="008E4D2C" w:rsidRPr="008E4D2C" w:rsidRDefault="008E4D2C" w:rsidP="008E4D2C">
            <w:pPr>
              <w:spacing w:after="120" w:line="280" w:lineRule="exact"/>
              <w:jc w:val="both"/>
              <w:rPr>
                <w:rFonts w:ascii="Verdana" w:eastAsia="Times New Roman" w:hAnsi="Verdana"/>
                <w:sz w:val="18"/>
                <w:szCs w:val="18"/>
              </w:rPr>
            </w:pPr>
            <w:r w:rsidRPr="008E4D2C">
              <w:rPr>
                <w:rFonts w:ascii="Verdana" w:eastAsia="Times New Roman" w:hAnsi="Verdana"/>
                <w:sz w:val="18"/>
                <w:szCs w:val="18"/>
                <w:lang w:val="en-US"/>
              </w:rPr>
              <w:t>Step 2: conducting authority should thoroughly analyze the case and determine which facts need to be obtained</w:t>
            </w:r>
            <w:r w:rsidR="00000C58">
              <w:rPr>
                <w:rFonts w:ascii="Verdana" w:eastAsia="Times New Roman" w:hAnsi="Verdana"/>
                <w:sz w:val="18"/>
                <w:szCs w:val="18"/>
                <w:lang w:val="en-US"/>
              </w:rPr>
              <w:t>.</w:t>
            </w:r>
          </w:p>
          <w:p w14:paraId="7AEABC27" w14:textId="69ED0C9B" w:rsidR="008E4D2C" w:rsidRPr="008E4D2C" w:rsidRDefault="008E4D2C" w:rsidP="008E4D2C">
            <w:pPr>
              <w:spacing w:after="120" w:line="280" w:lineRule="exact"/>
              <w:jc w:val="both"/>
              <w:rPr>
                <w:rFonts w:ascii="Verdana" w:eastAsia="Times New Roman" w:hAnsi="Verdana"/>
                <w:sz w:val="18"/>
                <w:szCs w:val="18"/>
              </w:rPr>
            </w:pPr>
            <w:r w:rsidRPr="008E4D2C">
              <w:rPr>
                <w:rFonts w:ascii="Verdana" w:eastAsia="Times New Roman" w:hAnsi="Verdana"/>
                <w:sz w:val="18"/>
                <w:szCs w:val="18"/>
                <w:lang w:val="en-US"/>
              </w:rPr>
              <w:t>Step 3: level of the information can be different due to the different stages of the proceedings</w:t>
            </w:r>
            <w:r w:rsidR="00000C58">
              <w:rPr>
                <w:rFonts w:ascii="Verdana" w:eastAsia="Times New Roman" w:hAnsi="Verdana"/>
                <w:sz w:val="18"/>
                <w:szCs w:val="18"/>
                <w:lang w:val="en-US"/>
              </w:rPr>
              <w:t>.</w:t>
            </w:r>
          </w:p>
          <w:p w14:paraId="55EE1682" w14:textId="29E24E92" w:rsidR="00556D69" w:rsidRDefault="008E4D2C" w:rsidP="008E4D2C">
            <w:pPr>
              <w:spacing w:after="120" w:line="280" w:lineRule="exact"/>
              <w:jc w:val="both"/>
              <w:rPr>
                <w:rFonts w:ascii="Verdana" w:eastAsia="Times New Roman" w:hAnsi="Verdana"/>
                <w:sz w:val="18"/>
                <w:szCs w:val="18"/>
                <w:lang w:val="en-US"/>
              </w:rPr>
            </w:pPr>
            <w:r w:rsidRPr="008E4D2C">
              <w:rPr>
                <w:rFonts w:ascii="Verdana" w:eastAsia="Times New Roman" w:hAnsi="Verdana"/>
                <w:sz w:val="18"/>
                <w:szCs w:val="18"/>
                <w:lang w:val="en-US"/>
              </w:rPr>
              <w:t>Step 4: informal and formal assistance vary in speed, what is previously explained</w:t>
            </w:r>
            <w:r w:rsidR="00000C58">
              <w:rPr>
                <w:rFonts w:ascii="Verdana" w:eastAsia="Times New Roman" w:hAnsi="Verdana"/>
                <w:sz w:val="18"/>
                <w:szCs w:val="18"/>
                <w:lang w:val="en-US"/>
              </w:rPr>
              <w:t>.</w:t>
            </w:r>
          </w:p>
          <w:p w14:paraId="498AF249" w14:textId="77777777" w:rsidR="00000C58" w:rsidRPr="00000C58" w:rsidRDefault="00000C58" w:rsidP="00000C58">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 xml:space="preserve">There are different variations in the approach to the Step 4, depending on the local law setup. Variations are depending on how much of the MLA authority is </w:t>
            </w:r>
            <w:r w:rsidRPr="00000C58">
              <w:rPr>
                <w:rFonts w:ascii="Verdana" w:eastAsia="Times New Roman" w:hAnsi="Verdana"/>
                <w:sz w:val="18"/>
                <w:szCs w:val="18"/>
                <w:lang w:val="en-US"/>
              </w:rPr>
              <w:lastRenderedPageBreak/>
              <w:t>assigned to the participating force, office or court. Also, it depends on the legal possibilities for them to engage in MLA proceeding in and outside of the country.</w:t>
            </w:r>
          </w:p>
          <w:p w14:paraId="79AF0B66" w14:textId="77777777" w:rsidR="00000C58" w:rsidRPr="00000C58" w:rsidRDefault="00000C58" w:rsidP="00000C58">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Step 5: MLA proceeding can be and is extensively time consuming. Still, awaiting authorities should not depend only on the respond to it. They should act proactively and undertake all necessary measures which can be proceeded while waiting for an answer. Delegates should be inquired what that can be.</w:t>
            </w:r>
          </w:p>
          <w:p w14:paraId="4B554EED" w14:textId="77777777" w:rsidR="00000C58" w:rsidRPr="00000C58" w:rsidRDefault="00000C58" w:rsidP="00000C58">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Step 6: requested state receives the LoR and starts local proceeding which can be also different as previously described on the requesting side.</w:t>
            </w:r>
          </w:p>
          <w:p w14:paraId="22C1B224" w14:textId="77777777" w:rsidR="00000C58" w:rsidRPr="00000C58" w:rsidRDefault="00000C58" w:rsidP="00000C58">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Step 7: respond in sent back in accordance with the local factual and legal possibilities.</w:t>
            </w:r>
          </w:p>
          <w:p w14:paraId="7BDBD2F6" w14:textId="77777777" w:rsidR="00000C58" w:rsidRPr="00000C58" w:rsidRDefault="00000C58" w:rsidP="00000C58">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Step 8 and 9: respond is received, and it is analyzed. Additional LoR either as the clarification, addendum or a completely new one on the basis on the established facts from the first LoR, is at hands.</w:t>
            </w:r>
          </w:p>
          <w:p w14:paraId="4D384E6F" w14:textId="1641F34D" w:rsidR="00000C58" w:rsidRPr="00A31FA0" w:rsidRDefault="00000C58" w:rsidP="008E4D2C">
            <w:pPr>
              <w:spacing w:after="120" w:line="280" w:lineRule="exact"/>
              <w:jc w:val="both"/>
              <w:rPr>
                <w:rFonts w:ascii="Verdana" w:eastAsia="Times New Roman" w:hAnsi="Verdana"/>
                <w:sz w:val="18"/>
                <w:szCs w:val="18"/>
              </w:rPr>
            </w:pPr>
            <w:r w:rsidRPr="00000C58">
              <w:rPr>
                <w:rFonts w:ascii="Verdana" w:eastAsia="Times New Roman" w:hAnsi="Verdana"/>
                <w:sz w:val="18"/>
                <w:szCs w:val="18"/>
                <w:lang w:val="en-US"/>
              </w:rPr>
              <w:t xml:space="preserve">Delegates </w:t>
            </w:r>
            <w:r>
              <w:rPr>
                <w:rFonts w:ascii="Verdana" w:eastAsia="Times New Roman" w:hAnsi="Verdana"/>
                <w:sz w:val="18"/>
                <w:szCs w:val="18"/>
                <w:lang w:val="en-US"/>
              </w:rPr>
              <w:t xml:space="preserve">should be </w:t>
            </w:r>
            <w:r w:rsidRPr="00000C58">
              <w:rPr>
                <w:rFonts w:ascii="Verdana" w:eastAsia="Times New Roman" w:hAnsi="Verdana"/>
                <w:sz w:val="18"/>
                <w:szCs w:val="18"/>
                <w:lang w:val="en-US"/>
              </w:rPr>
              <w:t>invited to share their experience.</w:t>
            </w:r>
          </w:p>
        </w:tc>
      </w:tr>
      <w:tr w:rsidR="00F1574D" w:rsidRPr="00D82C18" w14:paraId="35503B3F" w14:textId="77777777" w:rsidTr="00F1574D">
        <w:trPr>
          <w:trHeight w:val="1259"/>
        </w:trPr>
        <w:tc>
          <w:tcPr>
            <w:tcW w:w="1525" w:type="dxa"/>
            <w:vAlign w:val="center"/>
          </w:tcPr>
          <w:p w14:paraId="5DE9D224" w14:textId="4D0C3DA4" w:rsidR="00F1574D" w:rsidRPr="006527C6" w:rsidRDefault="00694153" w:rsidP="005D7794">
            <w:pPr>
              <w:spacing w:before="120" w:after="120" w:line="280" w:lineRule="exact"/>
              <w:jc w:val="center"/>
              <w:rPr>
                <w:rFonts w:ascii="Verdana" w:hAnsi="Verdana"/>
                <w:sz w:val="18"/>
                <w:szCs w:val="18"/>
              </w:rPr>
            </w:pPr>
            <w:r>
              <w:rPr>
                <w:rFonts w:ascii="Verdana" w:hAnsi="Verdana"/>
                <w:sz w:val="18"/>
                <w:szCs w:val="18"/>
              </w:rPr>
              <w:lastRenderedPageBreak/>
              <w:t>40</w:t>
            </w:r>
            <w:r w:rsidR="00A31FA0">
              <w:rPr>
                <w:rFonts w:ascii="Verdana" w:hAnsi="Verdana"/>
                <w:sz w:val="18"/>
                <w:szCs w:val="18"/>
              </w:rPr>
              <w:t xml:space="preserve"> to </w:t>
            </w:r>
            <w:r w:rsidR="00000C58">
              <w:rPr>
                <w:rFonts w:ascii="Verdana" w:hAnsi="Verdana"/>
                <w:sz w:val="18"/>
                <w:szCs w:val="18"/>
              </w:rPr>
              <w:t>4</w:t>
            </w:r>
            <w:r>
              <w:rPr>
                <w:rFonts w:ascii="Verdana" w:hAnsi="Verdana"/>
                <w:sz w:val="18"/>
                <w:szCs w:val="18"/>
              </w:rPr>
              <w:t>5</w:t>
            </w:r>
          </w:p>
        </w:tc>
        <w:tc>
          <w:tcPr>
            <w:tcW w:w="7485" w:type="dxa"/>
            <w:gridSpan w:val="2"/>
            <w:vAlign w:val="center"/>
          </w:tcPr>
          <w:p w14:paraId="6E2FA816" w14:textId="442B6B21" w:rsidR="00000C58" w:rsidRPr="00000C58" w:rsidRDefault="00000C58" w:rsidP="00000C58">
            <w:pPr>
              <w:pStyle w:val="Subtitle"/>
              <w:rPr>
                <w:rFonts w:ascii="Verdana" w:hAnsi="Verdana"/>
                <w:szCs w:val="18"/>
              </w:rPr>
            </w:pPr>
            <w:r w:rsidRPr="00000C58">
              <w:rPr>
                <w:rFonts w:ascii="Verdana" w:hAnsi="Verdana"/>
                <w:szCs w:val="18"/>
                <w:lang w:val="en-US"/>
              </w:rPr>
              <w:t>Case study of the real case from 2020. Additional material about it is provided in the training pack.</w:t>
            </w:r>
          </w:p>
        </w:tc>
      </w:tr>
      <w:tr w:rsidR="005F709E" w:rsidRPr="00D82C18" w14:paraId="1918B48F" w14:textId="77777777" w:rsidTr="00F1574D">
        <w:trPr>
          <w:trHeight w:val="1313"/>
        </w:trPr>
        <w:tc>
          <w:tcPr>
            <w:tcW w:w="1525" w:type="dxa"/>
            <w:vAlign w:val="center"/>
          </w:tcPr>
          <w:p w14:paraId="224BC13F" w14:textId="421DC3B1" w:rsidR="005F709E" w:rsidRDefault="00A31FA0" w:rsidP="00F1574D">
            <w:pPr>
              <w:spacing w:before="120" w:after="120" w:line="280" w:lineRule="exact"/>
              <w:jc w:val="center"/>
              <w:rPr>
                <w:rFonts w:ascii="Verdana" w:hAnsi="Verdana"/>
                <w:sz w:val="18"/>
                <w:szCs w:val="18"/>
              </w:rPr>
            </w:pPr>
            <w:r>
              <w:rPr>
                <w:rFonts w:ascii="Verdana" w:hAnsi="Verdana"/>
                <w:sz w:val="18"/>
                <w:szCs w:val="18"/>
              </w:rPr>
              <w:t>4</w:t>
            </w:r>
            <w:r w:rsidR="00694153">
              <w:rPr>
                <w:rFonts w:ascii="Verdana" w:hAnsi="Verdana"/>
                <w:sz w:val="18"/>
                <w:szCs w:val="18"/>
              </w:rPr>
              <w:t>6</w:t>
            </w:r>
            <w:r w:rsidR="005F709E">
              <w:rPr>
                <w:rFonts w:ascii="Verdana" w:hAnsi="Verdana"/>
                <w:sz w:val="18"/>
                <w:szCs w:val="18"/>
              </w:rPr>
              <w:t xml:space="preserve"> to </w:t>
            </w:r>
            <w:r>
              <w:rPr>
                <w:rFonts w:ascii="Verdana" w:hAnsi="Verdana"/>
                <w:sz w:val="18"/>
                <w:szCs w:val="18"/>
              </w:rPr>
              <w:t>4</w:t>
            </w:r>
            <w:r w:rsidR="00694153">
              <w:rPr>
                <w:rFonts w:ascii="Verdana" w:hAnsi="Verdana"/>
                <w:sz w:val="18"/>
                <w:szCs w:val="18"/>
              </w:rPr>
              <w:t>7</w:t>
            </w:r>
          </w:p>
        </w:tc>
        <w:tc>
          <w:tcPr>
            <w:tcW w:w="7485" w:type="dxa"/>
            <w:gridSpan w:val="2"/>
            <w:vAlign w:val="center"/>
          </w:tcPr>
          <w:p w14:paraId="2E2377DE" w14:textId="77777777" w:rsidR="005F709E" w:rsidRDefault="005F709E" w:rsidP="005F709E">
            <w:pPr>
              <w:spacing w:after="120" w:line="280" w:lineRule="exact"/>
              <w:jc w:val="both"/>
              <w:rPr>
                <w:rFonts w:ascii="Verdana" w:hAnsi="Verdana"/>
                <w:sz w:val="18"/>
                <w:szCs w:val="18"/>
              </w:rPr>
            </w:pPr>
            <w:r>
              <w:rPr>
                <w:rFonts w:ascii="Verdana" w:hAnsi="Verdana"/>
                <w:sz w:val="18"/>
                <w:szCs w:val="18"/>
              </w:rPr>
              <w:t xml:space="preserve">The final 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w:t>
            </w:r>
          </w:p>
          <w:p w14:paraId="4F4159A3" w14:textId="21BA5D76" w:rsidR="005F709E" w:rsidRDefault="005F709E" w:rsidP="005F709E">
            <w:pPr>
              <w:spacing w:after="120" w:line="280" w:lineRule="exact"/>
              <w:jc w:val="both"/>
              <w:rPr>
                <w:rFonts w:ascii="Verdana" w:hAnsi="Verdana"/>
                <w:sz w:val="18"/>
                <w:szCs w:val="18"/>
              </w:rPr>
            </w:pPr>
            <w:r>
              <w:rPr>
                <w:rFonts w:ascii="Verdana" w:hAnsi="Verdana"/>
                <w:sz w:val="18"/>
                <w:szCs w:val="18"/>
              </w:rPr>
              <w:t>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B80CFD" w:rsidR="00CB3026" w:rsidRPr="00CB3026" w:rsidRDefault="00000C58" w:rsidP="00B3608C">
            <w:pPr>
              <w:spacing w:before="120" w:after="120" w:line="280" w:lineRule="exact"/>
              <w:rPr>
                <w:rFonts w:ascii="Verdana" w:hAnsi="Verdana"/>
                <w:sz w:val="18"/>
                <w:szCs w:val="18"/>
              </w:rPr>
            </w:pPr>
            <w:r>
              <w:rPr>
                <w:rFonts w:ascii="Verdana" w:hAnsi="Verdana"/>
                <w:color w:val="000000" w:themeColor="text1"/>
                <w:sz w:val="18"/>
                <w:szCs w:val="18"/>
              </w:rPr>
              <w:t>Case study is</w:t>
            </w:r>
            <w:r w:rsidR="00CB3026" w:rsidRPr="00B3608C">
              <w:rPr>
                <w:rFonts w:ascii="Verdana" w:hAnsi="Verdana"/>
                <w:color w:val="000000" w:themeColor="text1"/>
                <w:sz w:val="18"/>
                <w:szCs w:val="18"/>
              </w:rPr>
              <w:t xml:space="preserv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charset w:val="00"/>
    <w:family w:val="roman"/>
    <w:pitch w:val="variable"/>
    <w:sig w:usb0="00000287" w:usb1="00000000" w:usb2="00000000" w:usb3="00000000" w:csb0="0000009F" w:csb1="00000000"/>
  </w:font>
  <w:font w:name="MinionPro-Bold">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3A42A5"/>
    <w:multiLevelType w:val="hybridMultilevel"/>
    <w:tmpl w:val="11D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4"/>
  </w:num>
  <w:num w:numId="4">
    <w:abstractNumId w:val="12"/>
  </w:num>
  <w:num w:numId="5">
    <w:abstractNumId w:val="13"/>
  </w:num>
  <w:num w:numId="6">
    <w:abstractNumId w:val="23"/>
  </w:num>
  <w:num w:numId="7">
    <w:abstractNumId w:val="7"/>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21"/>
  </w:num>
  <w:num w:numId="10">
    <w:abstractNumId w:val="4"/>
  </w:num>
  <w:num w:numId="11">
    <w:abstractNumId w:val="15"/>
  </w:num>
  <w:num w:numId="12">
    <w:abstractNumId w:val="20"/>
  </w:num>
  <w:num w:numId="13">
    <w:abstractNumId w:val="5"/>
  </w:num>
  <w:num w:numId="14">
    <w:abstractNumId w:val="9"/>
  </w:num>
  <w:num w:numId="15">
    <w:abstractNumId w:val="19"/>
  </w:num>
  <w:num w:numId="16">
    <w:abstractNumId w:val="2"/>
  </w:num>
  <w:num w:numId="17">
    <w:abstractNumId w:val="3"/>
  </w:num>
  <w:num w:numId="18">
    <w:abstractNumId w:val="22"/>
  </w:num>
  <w:num w:numId="19">
    <w:abstractNumId w:val="16"/>
  </w:num>
  <w:num w:numId="20">
    <w:abstractNumId w:val="6"/>
  </w:num>
  <w:num w:numId="21">
    <w:abstractNumId w:val="8"/>
  </w:num>
  <w:num w:numId="22">
    <w:abstractNumId w:val="17"/>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00C58"/>
    <w:rsid w:val="00006EAD"/>
    <w:rsid w:val="000C40EE"/>
    <w:rsid w:val="000F7896"/>
    <w:rsid w:val="00151E6A"/>
    <w:rsid w:val="001D603D"/>
    <w:rsid w:val="0023008E"/>
    <w:rsid w:val="00260809"/>
    <w:rsid w:val="00271010"/>
    <w:rsid w:val="002E3ECE"/>
    <w:rsid w:val="002F3B54"/>
    <w:rsid w:val="0034224C"/>
    <w:rsid w:val="00342639"/>
    <w:rsid w:val="003453F7"/>
    <w:rsid w:val="003630ED"/>
    <w:rsid w:val="003A435F"/>
    <w:rsid w:val="003B34C4"/>
    <w:rsid w:val="003C3B79"/>
    <w:rsid w:val="003F6587"/>
    <w:rsid w:val="00450007"/>
    <w:rsid w:val="0045500D"/>
    <w:rsid w:val="00457DD3"/>
    <w:rsid w:val="00491738"/>
    <w:rsid w:val="004B7351"/>
    <w:rsid w:val="004D35F1"/>
    <w:rsid w:val="00556D69"/>
    <w:rsid w:val="005703B7"/>
    <w:rsid w:val="005A4E47"/>
    <w:rsid w:val="005D4432"/>
    <w:rsid w:val="005D7794"/>
    <w:rsid w:val="005F709E"/>
    <w:rsid w:val="006527C6"/>
    <w:rsid w:val="00694153"/>
    <w:rsid w:val="006B6FDF"/>
    <w:rsid w:val="0075334E"/>
    <w:rsid w:val="007678A6"/>
    <w:rsid w:val="00773F6C"/>
    <w:rsid w:val="0080315D"/>
    <w:rsid w:val="008147B2"/>
    <w:rsid w:val="00844FBF"/>
    <w:rsid w:val="008817F1"/>
    <w:rsid w:val="008A4C93"/>
    <w:rsid w:val="008E3FE7"/>
    <w:rsid w:val="008E4D2C"/>
    <w:rsid w:val="00951791"/>
    <w:rsid w:val="009D1DB1"/>
    <w:rsid w:val="009F336B"/>
    <w:rsid w:val="00A03CF0"/>
    <w:rsid w:val="00A31FA0"/>
    <w:rsid w:val="00A342ED"/>
    <w:rsid w:val="00A4110D"/>
    <w:rsid w:val="00A60446"/>
    <w:rsid w:val="00A734A5"/>
    <w:rsid w:val="00A76996"/>
    <w:rsid w:val="00AA5742"/>
    <w:rsid w:val="00AB07AA"/>
    <w:rsid w:val="00B3608C"/>
    <w:rsid w:val="00B40FCA"/>
    <w:rsid w:val="00B56791"/>
    <w:rsid w:val="00BA319A"/>
    <w:rsid w:val="00BA6A8F"/>
    <w:rsid w:val="00BD7897"/>
    <w:rsid w:val="00C115FC"/>
    <w:rsid w:val="00C541A2"/>
    <w:rsid w:val="00CB02C4"/>
    <w:rsid w:val="00CB3026"/>
    <w:rsid w:val="00CC1F79"/>
    <w:rsid w:val="00CC2222"/>
    <w:rsid w:val="00D62E5F"/>
    <w:rsid w:val="00D82C18"/>
    <w:rsid w:val="00E13BE7"/>
    <w:rsid w:val="00E7344B"/>
    <w:rsid w:val="00E95703"/>
    <w:rsid w:val="00EE1E16"/>
    <w:rsid w:val="00F1338F"/>
    <w:rsid w:val="00F1574D"/>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5</cp:revision>
  <dcterms:created xsi:type="dcterms:W3CDTF">2020-09-18T14:27:00Z</dcterms:created>
  <dcterms:modified xsi:type="dcterms:W3CDTF">2020-10-21T14:41:00Z</dcterms:modified>
</cp:coreProperties>
</file>