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0E3DC5" w14:textId="07BEC0CC" w:rsidR="00C115FC" w:rsidRPr="0076268D" w:rsidRDefault="001B3CE8" w:rsidP="0076268D">
      <w:pPr>
        <w:spacing w:before="120" w:after="120" w:line="260" w:lineRule="atLeast"/>
        <w:rPr>
          <w:rFonts w:ascii="Verdana" w:hAnsi="Verdana"/>
          <w:b/>
          <w:bCs/>
          <w:sz w:val="28"/>
          <w:szCs w:val="28"/>
          <w:lang w:val="sr-Latn-RS"/>
        </w:rPr>
      </w:pPr>
      <w:r w:rsidRPr="0076268D">
        <w:rPr>
          <w:rFonts w:ascii="Verdana" w:hAnsi="Verdana"/>
          <w:b/>
          <w:bCs/>
          <w:sz w:val="28"/>
          <w:szCs w:val="28"/>
          <w:lang w:val="sr-Latn-RS"/>
        </w:rPr>
        <w:t xml:space="preserve">Lekcija </w:t>
      </w:r>
      <w:r w:rsidR="00D92E47" w:rsidRPr="0076268D">
        <w:rPr>
          <w:rFonts w:ascii="Verdana" w:hAnsi="Verdana"/>
          <w:b/>
          <w:bCs/>
          <w:sz w:val="28"/>
          <w:szCs w:val="28"/>
          <w:lang w:val="sr-Latn-RS"/>
        </w:rPr>
        <w:t>3</w:t>
      </w:r>
      <w:r w:rsidR="00334BD0" w:rsidRPr="0076268D">
        <w:rPr>
          <w:rFonts w:ascii="Verdana" w:hAnsi="Verdana"/>
          <w:b/>
          <w:bCs/>
          <w:sz w:val="28"/>
          <w:szCs w:val="28"/>
          <w:lang w:val="sr-Latn-RS"/>
        </w:rPr>
        <w:t>.</w:t>
      </w:r>
      <w:r w:rsidR="00D92E47" w:rsidRPr="0076268D">
        <w:rPr>
          <w:rFonts w:ascii="Verdana" w:hAnsi="Verdana"/>
          <w:b/>
          <w:bCs/>
          <w:sz w:val="28"/>
          <w:szCs w:val="28"/>
          <w:lang w:val="sr-Latn-RS"/>
        </w:rPr>
        <w:t>1</w:t>
      </w:r>
      <w:r w:rsidR="00334BD0" w:rsidRPr="0076268D">
        <w:rPr>
          <w:rFonts w:ascii="Verdana" w:hAnsi="Verdana"/>
          <w:b/>
          <w:bCs/>
          <w:sz w:val="28"/>
          <w:szCs w:val="28"/>
          <w:lang w:val="sr-Latn-RS"/>
        </w:rPr>
        <w:t xml:space="preserve"> </w:t>
      </w:r>
      <w:r w:rsidRPr="0076268D">
        <w:rPr>
          <w:rFonts w:ascii="Verdana" w:hAnsi="Verdana"/>
          <w:b/>
          <w:bCs/>
          <w:sz w:val="28"/>
          <w:szCs w:val="28"/>
          <w:lang w:val="sr-Latn-RS"/>
        </w:rPr>
        <w:t xml:space="preserve">Partnerstvo i saradnja između privatnog i javnog sektora </w:t>
      </w:r>
    </w:p>
    <w:p w14:paraId="3BF71279" w14:textId="77777777" w:rsidR="00900822" w:rsidRPr="0076268D" w:rsidRDefault="00900822" w:rsidP="0076268D">
      <w:pPr>
        <w:spacing w:before="120" w:after="120" w:line="260" w:lineRule="atLeast"/>
        <w:rPr>
          <w:rFonts w:ascii="Verdana" w:hAnsi="Verdana"/>
          <w:lang w:val="sr-Latn-RS"/>
        </w:rPr>
      </w:pPr>
    </w:p>
    <w:tbl>
      <w:tblPr>
        <w:tblStyle w:val="TableGrid"/>
        <w:tblW w:w="0" w:type="auto"/>
        <w:tblLayout w:type="fixed"/>
        <w:tblLook w:val="04A0" w:firstRow="1" w:lastRow="0" w:firstColumn="1" w:lastColumn="0" w:noHBand="0" w:noVBand="1"/>
      </w:tblPr>
      <w:tblGrid>
        <w:gridCol w:w="1525"/>
        <w:gridCol w:w="5320"/>
        <w:gridCol w:w="2165"/>
      </w:tblGrid>
      <w:tr w:rsidR="00C115FC" w:rsidRPr="0076268D" w14:paraId="58A3485E" w14:textId="77777777" w:rsidTr="00F1574D">
        <w:trPr>
          <w:trHeight w:val="872"/>
        </w:trPr>
        <w:tc>
          <w:tcPr>
            <w:tcW w:w="6845" w:type="dxa"/>
            <w:gridSpan w:val="2"/>
            <w:shd w:val="clear" w:color="auto" w:fill="DEEAF6" w:themeFill="accent5" w:themeFillTint="33"/>
            <w:vAlign w:val="center"/>
          </w:tcPr>
          <w:p w14:paraId="6C0E872D" w14:textId="77777777" w:rsidR="001B3CE8" w:rsidRPr="0076268D" w:rsidRDefault="001B3CE8" w:rsidP="0076268D">
            <w:pPr>
              <w:spacing w:before="120" w:after="120" w:line="260" w:lineRule="atLeast"/>
              <w:rPr>
                <w:rFonts w:ascii="Verdana" w:hAnsi="Verdana"/>
                <w:bCs/>
                <w:sz w:val="22"/>
                <w:szCs w:val="22"/>
                <w:lang w:val="sr-Latn-RS"/>
              </w:rPr>
            </w:pPr>
          </w:p>
          <w:p w14:paraId="0C85A543" w14:textId="7E21A6F2" w:rsidR="001B3CE8" w:rsidRPr="0076268D" w:rsidRDefault="001B3CE8" w:rsidP="0076268D">
            <w:pPr>
              <w:spacing w:before="120" w:after="120" w:line="260" w:lineRule="atLeast"/>
              <w:rPr>
                <w:rFonts w:ascii="Verdana" w:hAnsi="Verdana"/>
                <w:sz w:val="22"/>
                <w:szCs w:val="22"/>
                <w:lang w:val="sr-Latn-RS"/>
              </w:rPr>
            </w:pPr>
            <w:r w:rsidRPr="0076268D">
              <w:rPr>
                <w:rFonts w:ascii="Verdana" w:hAnsi="Verdana"/>
                <w:bCs/>
                <w:sz w:val="22"/>
                <w:szCs w:val="22"/>
                <w:lang w:val="sr-Latn-RS"/>
              </w:rPr>
              <w:t xml:space="preserve">Lekcija 3.1 Partnerstvo i saradnja između privatnog i javnog sektora </w:t>
            </w:r>
          </w:p>
          <w:p w14:paraId="0067FF35" w14:textId="66E8D022" w:rsidR="00D82C18" w:rsidRPr="0076268D" w:rsidRDefault="00D82C18" w:rsidP="0076268D">
            <w:pPr>
              <w:spacing w:before="120" w:after="120" w:line="260" w:lineRule="atLeast"/>
              <w:rPr>
                <w:rFonts w:ascii="Verdana" w:hAnsi="Verdana"/>
                <w:sz w:val="22"/>
                <w:szCs w:val="22"/>
                <w:lang w:val="sr-Latn-RS"/>
              </w:rPr>
            </w:pPr>
          </w:p>
        </w:tc>
        <w:tc>
          <w:tcPr>
            <w:tcW w:w="2165" w:type="dxa"/>
            <w:shd w:val="clear" w:color="auto" w:fill="DEEAF6" w:themeFill="accent5" w:themeFillTint="33"/>
            <w:vAlign w:val="center"/>
          </w:tcPr>
          <w:p w14:paraId="30B631DA" w14:textId="1BD8B306" w:rsidR="00D82C18" w:rsidRPr="0076268D" w:rsidRDefault="001B3CE8" w:rsidP="0076268D">
            <w:pPr>
              <w:spacing w:before="120" w:after="120" w:line="260" w:lineRule="atLeast"/>
              <w:rPr>
                <w:rFonts w:ascii="Verdana" w:hAnsi="Verdana"/>
                <w:sz w:val="22"/>
                <w:szCs w:val="22"/>
                <w:lang w:val="sr-Latn-RS"/>
              </w:rPr>
            </w:pPr>
            <w:r w:rsidRPr="0076268D">
              <w:rPr>
                <w:rFonts w:ascii="Verdana" w:hAnsi="Verdana"/>
                <w:sz w:val="22"/>
                <w:szCs w:val="22"/>
                <w:lang w:val="sr-Latn-RS"/>
              </w:rPr>
              <w:t>Trajanje</w:t>
            </w:r>
            <w:r w:rsidR="00D82C18" w:rsidRPr="0076268D">
              <w:rPr>
                <w:rFonts w:ascii="Verdana" w:hAnsi="Verdana"/>
                <w:sz w:val="22"/>
                <w:szCs w:val="22"/>
                <w:lang w:val="sr-Latn-RS"/>
              </w:rPr>
              <w:t xml:space="preserve">: </w:t>
            </w:r>
            <w:r w:rsidR="00D92E47" w:rsidRPr="0076268D">
              <w:rPr>
                <w:rFonts w:ascii="Verdana" w:hAnsi="Verdana"/>
                <w:color w:val="000000" w:themeColor="text1"/>
                <w:sz w:val="22"/>
                <w:szCs w:val="22"/>
                <w:lang w:val="sr-Latn-RS"/>
              </w:rPr>
              <w:t xml:space="preserve">90 </w:t>
            </w:r>
            <w:r w:rsidRPr="0076268D">
              <w:rPr>
                <w:rFonts w:ascii="Verdana" w:hAnsi="Verdana"/>
                <w:color w:val="000000" w:themeColor="text1"/>
                <w:sz w:val="22"/>
                <w:szCs w:val="22"/>
                <w:lang w:val="sr-Latn-RS"/>
              </w:rPr>
              <w:t>minuta</w:t>
            </w:r>
            <w:r w:rsidR="00E13BE7" w:rsidRPr="0076268D">
              <w:rPr>
                <w:rFonts w:ascii="Verdana" w:hAnsi="Verdana"/>
                <w:color w:val="000000" w:themeColor="text1"/>
                <w:sz w:val="22"/>
                <w:szCs w:val="22"/>
                <w:lang w:val="sr-Latn-RS"/>
              </w:rPr>
              <w:t xml:space="preserve"> </w:t>
            </w:r>
          </w:p>
        </w:tc>
      </w:tr>
      <w:tr w:rsidR="00E7344B" w:rsidRPr="0076268D" w14:paraId="7C1107AB" w14:textId="77777777" w:rsidTr="00900822">
        <w:trPr>
          <w:trHeight w:val="1511"/>
        </w:trPr>
        <w:tc>
          <w:tcPr>
            <w:tcW w:w="9010" w:type="dxa"/>
            <w:gridSpan w:val="3"/>
            <w:vAlign w:val="center"/>
          </w:tcPr>
          <w:p w14:paraId="28FF2DB8" w14:textId="77777777" w:rsidR="001B3CE8" w:rsidRPr="0076268D" w:rsidRDefault="001B3CE8" w:rsidP="0076268D">
            <w:pPr>
              <w:spacing w:before="120" w:after="120" w:line="260" w:lineRule="atLeast"/>
              <w:rPr>
                <w:rFonts w:ascii="Verdana" w:hAnsi="Verdana"/>
                <w:b/>
                <w:sz w:val="22"/>
                <w:szCs w:val="22"/>
                <w:lang w:val="sr-Latn-RS"/>
              </w:rPr>
            </w:pPr>
            <w:r w:rsidRPr="0076268D">
              <w:rPr>
                <w:rFonts w:ascii="Verdana" w:hAnsi="Verdana"/>
                <w:b/>
                <w:sz w:val="22"/>
                <w:szCs w:val="22"/>
                <w:lang w:val="sr-Latn-RS"/>
              </w:rPr>
              <w:t xml:space="preserve">Potrebni resursi: </w:t>
            </w:r>
          </w:p>
          <w:p w14:paraId="6089B366" w14:textId="77777777" w:rsidR="001B3CE8" w:rsidRPr="0076268D" w:rsidRDefault="001B3CE8" w:rsidP="0076268D">
            <w:pPr>
              <w:pStyle w:val="bul1"/>
              <w:numPr>
                <w:ilvl w:val="0"/>
                <w:numId w:val="6"/>
              </w:numPr>
              <w:spacing w:before="120" w:after="120" w:line="260" w:lineRule="atLeast"/>
              <w:rPr>
                <w:lang w:val="sr-Latn-RS"/>
              </w:rPr>
            </w:pPr>
            <w:r w:rsidRPr="0076268D">
              <w:rPr>
                <w:lang w:val="sr-Latn-RS"/>
              </w:rPr>
              <w:t xml:space="preserve">PC/laptop s verzijama softvera kompatibilnim s pripremljenim materijalima </w:t>
            </w:r>
          </w:p>
          <w:p w14:paraId="1DB43BCE" w14:textId="77777777" w:rsidR="001B3CE8" w:rsidRPr="0076268D" w:rsidRDefault="001B3CE8" w:rsidP="0076268D">
            <w:pPr>
              <w:pStyle w:val="bul1"/>
              <w:numPr>
                <w:ilvl w:val="0"/>
                <w:numId w:val="6"/>
              </w:numPr>
              <w:spacing w:before="120" w:after="120" w:line="260" w:lineRule="atLeast"/>
              <w:rPr>
                <w:lang w:val="sr-Latn-RS"/>
              </w:rPr>
            </w:pPr>
            <w:r w:rsidRPr="0076268D">
              <w:rPr>
                <w:lang w:val="sr-Latn-RS"/>
              </w:rPr>
              <w:t xml:space="preserve">Pristup internetu (ukoliko je na raspolaganju) </w:t>
            </w:r>
          </w:p>
          <w:p w14:paraId="14CF9EF0" w14:textId="1F9D4D28" w:rsidR="000F7896" w:rsidRPr="0076268D" w:rsidRDefault="001B3CE8" w:rsidP="0076268D">
            <w:pPr>
              <w:pStyle w:val="bul1"/>
              <w:numPr>
                <w:ilvl w:val="0"/>
                <w:numId w:val="6"/>
              </w:numPr>
              <w:spacing w:before="120" w:after="120" w:line="260" w:lineRule="atLeast"/>
              <w:rPr>
                <w:lang w:val="sr-Latn-RS"/>
              </w:rPr>
            </w:pPr>
            <w:r w:rsidRPr="0076268D">
              <w:rPr>
                <w:lang w:val="sr-Latn-RS"/>
              </w:rPr>
              <w:t>PowerPoint i</w:t>
            </w:r>
            <w:r w:rsidR="002F65D9" w:rsidRPr="0076268D">
              <w:rPr>
                <w:lang w:val="sr-Latn-RS"/>
              </w:rPr>
              <w:t>l</w:t>
            </w:r>
            <w:r w:rsidRPr="0076268D">
              <w:rPr>
                <w:lang w:val="sr-Latn-RS"/>
              </w:rPr>
              <w:t xml:space="preserve">i drugi softver za prezentacije </w:t>
            </w:r>
          </w:p>
        </w:tc>
      </w:tr>
      <w:tr w:rsidR="00E7344B" w:rsidRPr="0076268D" w14:paraId="635F2EFD" w14:textId="77777777" w:rsidTr="00334BD0">
        <w:trPr>
          <w:trHeight w:val="1284"/>
        </w:trPr>
        <w:tc>
          <w:tcPr>
            <w:tcW w:w="9010" w:type="dxa"/>
            <w:gridSpan w:val="3"/>
            <w:vAlign w:val="center"/>
          </w:tcPr>
          <w:p w14:paraId="34602AF3" w14:textId="05A8880D" w:rsidR="00A03CF0" w:rsidRPr="0076268D" w:rsidRDefault="001B3CE8" w:rsidP="0076268D">
            <w:pPr>
              <w:spacing w:before="120" w:after="120" w:line="260" w:lineRule="atLeast"/>
              <w:rPr>
                <w:rFonts w:ascii="Verdana" w:hAnsi="Verdana"/>
                <w:b/>
                <w:sz w:val="22"/>
                <w:szCs w:val="22"/>
                <w:lang w:val="sr-Latn-RS"/>
              </w:rPr>
            </w:pPr>
            <w:r w:rsidRPr="0076268D">
              <w:rPr>
                <w:rFonts w:ascii="Verdana" w:hAnsi="Verdana"/>
                <w:b/>
                <w:sz w:val="22"/>
                <w:szCs w:val="22"/>
                <w:lang w:val="sr-Latn-RS"/>
              </w:rPr>
              <w:t>Cilj sesije</w:t>
            </w:r>
            <w:r w:rsidR="00A03CF0" w:rsidRPr="0076268D">
              <w:rPr>
                <w:rFonts w:ascii="Verdana" w:hAnsi="Verdana"/>
                <w:b/>
                <w:sz w:val="22"/>
                <w:szCs w:val="22"/>
                <w:lang w:val="sr-Latn-RS"/>
              </w:rPr>
              <w:t xml:space="preserve">:  </w:t>
            </w:r>
          </w:p>
          <w:p w14:paraId="3FE58655" w14:textId="6AE3DF2B" w:rsidR="00A03CF0" w:rsidRPr="0076268D" w:rsidRDefault="001B3CE8" w:rsidP="0076268D">
            <w:pPr>
              <w:spacing w:before="120" w:after="120" w:line="260" w:lineRule="atLeast"/>
              <w:jc w:val="both"/>
              <w:rPr>
                <w:rFonts w:ascii="Verdana" w:hAnsi="Verdana"/>
                <w:i/>
                <w:color w:val="FF0000"/>
                <w:sz w:val="18"/>
                <w:szCs w:val="18"/>
                <w:lang w:val="sr-Latn-RS"/>
              </w:rPr>
            </w:pPr>
            <w:r w:rsidRPr="0076268D">
              <w:rPr>
                <w:rFonts w:ascii="Verdana" w:hAnsi="Verdana"/>
                <w:sz w:val="18"/>
                <w:szCs w:val="18"/>
                <w:lang w:val="sr-Latn-RS"/>
              </w:rPr>
              <w:t>Cilj ove sesije jeste da učesnici razumeju kako da sprovedu saradnju između javnog i privatnog sektora, s naglaskom na traženje saradnje od globalnih davalaca usluga putem kanala izvan zahteva za uzajamnu pravnu pomoć</w:t>
            </w:r>
            <w:r w:rsidR="00D92E47" w:rsidRPr="0076268D">
              <w:rPr>
                <w:rFonts w:ascii="Verdana" w:eastAsia="Times New Roman" w:hAnsi="Verdana" w:cs="Times New Roman"/>
                <w:sz w:val="18"/>
                <w:szCs w:val="18"/>
                <w:lang w:val="sr-Latn-RS"/>
              </w:rPr>
              <w:t>.</w:t>
            </w:r>
          </w:p>
        </w:tc>
      </w:tr>
      <w:tr w:rsidR="00A03CF0" w:rsidRPr="0076268D" w14:paraId="1B5A80A7" w14:textId="77777777" w:rsidTr="001E7389">
        <w:trPr>
          <w:trHeight w:val="983"/>
        </w:trPr>
        <w:tc>
          <w:tcPr>
            <w:tcW w:w="9010" w:type="dxa"/>
            <w:gridSpan w:val="3"/>
            <w:vAlign w:val="center"/>
          </w:tcPr>
          <w:p w14:paraId="559A7E05" w14:textId="72E07328" w:rsidR="00A03CF0" w:rsidRPr="0076268D" w:rsidRDefault="001B3CE8" w:rsidP="0076268D">
            <w:pPr>
              <w:spacing w:before="120" w:after="120" w:line="260" w:lineRule="atLeast"/>
              <w:rPr>
                <w:rFonts w:ascii="Verdana" w:hAnsi="Verdana"/>
                <w:b/>
                <w:sz w:val="22"/>
                <w:szCs w:val="22"/>
                <w:lang w:val="sr-Latn-RS"/>
              </w:rPr>
            </w:pPr>
            <w:r w:rsidRPr="0076268D">
              <w:rPr>
                <w:rFonts w:ascii="Verdana" w:hAnsi="Verdana"/>
                <w:b/>
                <w:sz w:val="22"/>
                <w:szCs w:val="22"/>
                <w:lang w:val="sr-Latn-RS"/>
              </w:rPr>
              <w:t>Zadaci</w:t>
            </w:r>
            <w:r w:rsidR="00271010" w:rsidRPr="0076268D">
              <w:rPr>
                <w:rFonts w:ascii="Verdana" w:hAnsi="Verdana"/>
                <w:b/>
                <w:sz w:val="22"/>
                <w:szCs w:val="22"/>
                <w:lang w:val="sr-Latn-RS"/>
              </w:rPr>
              <w:t>:</w:t>
            </w:r>
          </w:p>
          <w:p w14:paraId="7552C5F6" w14:textId="069AAD68" w:rsidR="000F7896" w:rsidRPr="0076268D" w:rsidRDefault="001B3CE8" w:rsidP="0076268D">
            <w:pPr>
              <w:tabs>
                <w:tab w:val="left" w:pos="426"/>
                <w:tab w:val="left" w:pos="851"/>
              </w:tabs>
              <w:spacing w:before="120" w:after="120" w:line="260" w:lineRule="atLeast"/>
              <w:rPr>
                <w:rFonts w:ascii="Verdana" w:eastAsia="Times New Roman" w:hAnsi="Verdana" w:cs="Times New Roman"/>
                <w:sz w:val="18"/>
                <w:szCs w:val="18"/>
                <w:lang w:val="sr-Latn-RS"/>
              </w:rPr>
            </w:pPr>
            <w:r w:rsidRPr="0076268D">
              <w:rPr>
                <w:rFonts w:ascii="Verdana" w:eastAsia="Times New Roman" w:hAnsi="Verdana" w:cs="Times New Roman"/>
                <w:sz w:val="18"/>
                <w:szCs w:val="18"/>
                <w:lang w:val="sr-Latn-RS"/>
              </w:rPr>
              <w:t>Do kraja sesije učesnici će moći da</w:t>
            </w:r>
            <w:r w:rsidR="000F7896" w:rsidRPr="0076268D">
              <w:rPr>
                <w:rFonts w:ascii="Verdana" w:eastAsia="Times New Roman" w:hAnsi="Verdana" w:cs="Times New Roman"/>
                <w:sz w:val="18"/>
                <w:szCs w:val="18"/>
                <w:lang w:val="sr-Latn-RS"/>
              </w:rPr>
              <w:t>:</w:t>
            </w:r>
          </w:p>
          <w:p w14:paraId="2129FDD0" w14:textId="77777777" w:rsidR="00AB1935" w:rsidRPr="0076268D" w:rsidRDefault="00AB1935" w:rsidP="0076268D">
            <w:pPr>
              <w:pStyle w:val="bul1"/>
              <w:numPr>
                <w:ilvl w:val="0"/>
                <w:numId w:val="11"/>
              </w:numPr>
              <w:spacing w:before="120" w:after="120" w:line="260" w:lineRule="atLeast"/>
              <w:rPr>
                <w:szCs w:val="18"/>
                <w:lang w:val="sr-Latn-RS"/>
              </w:rPr>
            </w:pPr>
            <w:r w:rsidRPr="0076268D">
              <w:rPr>
                <w:szCs w:val="18"/>
                <w:lang w:val="sr-Latn-RS"/>
              </w:rPr>
              <w:t xml:space="preserve">razmotre primarne klasifikacije podataka i informacija koje drži privatni sektor; </w:t>
            </w:r>
          </w:p>
          <w:p w14:paraId="62FACA49" w14:textId="77777777" w:rsidR="00AB1935" w:rsidRPr="0076268D" w:rsidRDefault="00AB1935" w:rsidP="0076268D">
            <w:pPr>
              <w:pStyle w:val="bul1"/>
              <w:numPr>
                <w:ilvl w:val="0"/>
                <w:numId w:val="11"/>
              </w:numPr>
              <w:spacing w:before="120" w:after="120" w:line="260" w:lineRule="atLeast"/>
              <w:rPr>
                <w:szCs w:val="18"/>
                <w:lang w:val="sr-Latn-RS"/>
              </w:rPr>
            </w:pPr>
            <w:r w:rsidRPr="0076268D">
              <w:rPr>
                <w:szCs w:val="18"/>
                <w:lang w:val="sr-Latn-RS"/>
              </w:rPr>
              <w:t>razumeju ključna pitanja u saradnji sa domaćim davaocima usluga;</w:t>
            </w:r>
          </w:p>
          <w:p w14:paraId="4A2F356D" w14:textId="77777777" w:rsidR="00AB1935" w:rsidRPr="0076268D" w:rsidRDefault="00AB1935" w:rsidP="0076268D">
            <w:pPr>
              <w:pStyle w:val="bul1"/>
              <w:numPr>
                <w:ilvl w:val="0"/>
                <w:numId w:val="11"/>
              </w:numPr>
              <w:spacing w:before="120" w:after="120" w:line="260" w:lineRule="atLeast"/>
              <w:rPr>
                <w:szCs w:val="18"/>
                <w:lang w:val="sr-Latn-RS"/>
              </w:rPr>
            </w:pPr>
            <w:r w:rsidRPr="0076268D">
              <w:rPr>
                <w:szCs w:val="18"/>
                <w:lang w:val="sr-Latn-RS"/>
              </w:rPr>
              <w:t xml:space="preserve">razmotre mehanizme saradnje sa stranim davaocima usluga u pogledu pribavljanja dokaza, uključujući ugovore o UPP, zahteve u kriznim situacijama, izdavanje naredbe i dobrovoljnu saradnju;  </w:t>
            </w:r>
          </w:p>
          <w:p w14:paraId="10216773" w14:textId="77777777" w:rsidR="00AB1935" w:rsidRPr="0076268D" w:rsidRDefault="00AB1935" w:rsidP="0076268D">
            <w:pPr>
              <w:pStyle w:val="bul1"/>
              <w:numPr>
                <w:ilvl w:val="0"/>
                <w:numId w:val="11"/>
              </w:numPr>
              <w:spacing w:before="120" w:after="120" w:line="260" w:lineRule="atLeast"/>
              <w:rPr>
                <w:szCs w:val="18"/>
                <w:lang w:val="sr-Latn-RS"/>
              </w:rPr>
            </w:pPr>
            <w:r w:rsidRPr="0076268D">
              <w:rPr>
                <w:szCs w:val="18"/>
                <w:lang w:val="sr-Latn-RS"/>
              </w:rPr>
              <w:t xml:space="preserve">razmotre mehanizme saradnje sa stranim davaocima usluga u uklanjanju nezakonitog sadržaja; </w:t>
            </w:r>
          </w:p>
          <w:p w14:paraId="61ABEAC5" w14:textId="12A6E1EF" w:rsidR="00C45A81" w:rsidRPr="0076268D" w:rsidRDefault="00AB1935" w:rsidP="0076268D">
            <w:pPr>
              <w:pStyle w:val="bul1"/>
              <w:numPr>
                <w:ilvl w:val="0"/>
                <w:numId w:val="11"/>
              </w:numPr>
              <w:spacing w:before="120" w:after="120" w:line="260" w:lineRule="atLeast"/>
              <w:rPr>
                <w:lang w:val="sr-Latn-RS"/>
              </w:rPr>
            </w:pPr>
            <w:r w:rsidRPr="0076268D">
              <w:rPr>
                <w:szCs w:val="18"/>
                <w:lang w:val="sr-Latn-RS"/>
              </w:rPr>
              <w:t>razumeju dobru praksu u saradnji sa stranim davaocima usluga.</w:t>
            </w:r>
          </w:p>
        </w:tc>
      </w:tr>
      <w:tr w:rsidR="005703B7" w:rsidRPr="0076268D" w14:paraId="03110757" w14:textId="77777777" w:rsidTr="00E31F52">
        <w:trPr>
          <w:trHeight w:val="58"/>
        </w:trPr>
        <w:tc>
          <w:tcPr>
            <w:tcW w:w="9010" w:type="dxa"/>
            <w:gridSpan w:val="3"/>
            <w:tcBorders>
              <w:bottom w:val="single" w:sz="4" w:space="0" w:color="auto"/>
            </w:tcBorders>
            <w:vAlign w:val="center"/>
          </w:tcPr>
          <w:p w14:paraId="7A064E85" w14:textId="65C35EEE" w:rsidR="005703B7" w:rsidRPr="0076268D" w:rsidRDefault="00AB1935" w:rsidP="0076268D">
            <w:pPr>
              <w:spacing w:before="120" w:after="120" w:line="260" w:lineRule="atLeast"/>
              <w:rPr>
                <w:rFonts w:ascii="Verdana" w:hAnsi="Verdana"/>
                <w:b/>
                <w:color w:val="000000" w:themeColor="text1"/>
                <w:sz w:val="22"/>
                <w:szCs w:val="22"/>
                <w:lang w:val="sr-Latn-RS"/>
              </w:rPr>
            </w:pPr>
            <w:r w:rsidRPr="0076268D">
              <w:rPr>
                <w:rFonts w:ascii="Verdana" w:hAnsi="Verdana"/>
                <w:b/>
                <w:color w:val="000000" w:themeColor="text1"/>
                <w:sz w:val="22"/>
                <w:szCs w:val="22"/>
                <w:lang w:val="sr-Latn-RS"/>
              </w:rPr>
              <w:t>Smernice za trenera</w:t>
            </w:r>
          </w:p>
          <w:p w14:paraId="5EFF4BEF" w14:textId="528A6B44" w:rsidR="002738BB" w:rsidRPr="0076268D" w:rsidRDefault="00AB1935" w:rsidP="0076268D">
            <w:pPr>
              <w:spacing w:before="120" w:after="120" w:line="260" w:lineRule="atLeast"/>
              <w:jc w:val="both"/>
              <w:rPr>
                <w:rFonts w:ascii="Verdana" w:hAnsi="Verdana"/>
                <w:color w:val="000000" w:themeColor="text1"/>
                <w:sz w:val="18"/>
                <w:szCs w:val="18"/>
                <w:lang w:val="sr-Latn-RS"/>
              </w:rPr>
            </w:pPr>
            <w:r w:rsidRPr="0076268D">
              <w:rPr>
                <w:rFonts w:ascii="Verdana" w:hAnsi="Verdana"/>
                <w:sz w:val="18"/>
                <w:szCs w:val="18"/>
                <w:lang w:val="sr-Latn-RS"/>
              </w:rPr>
              <w:t>Ova sesija je podeljena na pet delova, uz uvod i zaključak</w:t>
            </w:r>
            <w:r w:rsidR="00A40DC9" w:rsidRPr="0076268D">
              <w:rPr>
                <w:rFonts w:ascii="Verdana" w:hAnsi="Verdana"/>
                <w:sz w:val="18"/>
                <w:szCs w:val="18"/>
                <w:lang w:val="sr-Latn-RS"/>
              </w:rPr>
              <w:t>,</w:t>
            </w:r>
            <w:r w:rsidRPr="0076268D">
              <w:rPr>
                <w:rFonts w:ascii="Verdana" w:hAnsi="Verdana"/>
                <w:sz w:val="18"/>
                <w:szCs w:val="18"/>
                <w:lang w:val="sr-Latn-RS"/>
              </w:rPr>
              <w:t xml:space="preserve"> i daje prikaz ključnih definicija od značaja</w:t>
            </w:r>
            <w:r w:rsidRPr="0076268D">
              <w:rPr>
                <w:rFonts w:ascii="Verdana" w:hAnsi="Verdana"/>
                <w:color w:val="000000" w:themeColor="text1"/>
                <w:sz w:val="18"/>
                <w:szCs w:val="18"/>
                <w:lang w:val="sr-Latn-RS"/>
              </w:rPr>
              <w:t xml:space="preserve"> za ovaj modul</w:t>
            </w:r>
            <w:r w:rsidR="002738BB" w:rsidRPr="0076268D">
              <w:rPr>
                <w:rFonts w:ascii="Verdana" w:hAnsi="Verdana"/>
                <w:color w:val="000000" w:themeColor="text1"/>
                <w:sz w:val="18"/>
                <w:szCs w:val="18"/>
                <w:lang w:val="sr-Latn-RS"/>
              </w:rPr>
              <w:t xml:space="preserve">. </w:t>
            </w:r>
            <w:r w:rsidRPr="0076268D">
              <w:rPr>
                <w:rFonts w:ascii="Verdana" w:hAnsi="Verdana"/>
                <w:color w:val="000000" w:themeColor="text1"/>
                <w:sz w:val="18"/>
                <w:szCs w:val="18"/>
                <w:lang w:val="sr-Latn-RS"/>
              </w:rPr>
              <w:t xml:space="preserve">Tu se, zatim, opisuje saradnja sa domaćim davaocima usluga – konkretno, kako se domaći propisi koji odgovaraju članovima 16. do 21. mogu sprovoditi u odnosu na domaće davaoce usluga. U narednom delu sesije razmatra se </w:t>
            </w:r>
            <w:r w:rsidR="00DD278A" w:rsidRPr="0076268D">
              <w:rPr>
                <w:rFonts w:ascii="Verdana" w:hAnsi="Verdana"/>
                <w:color w:val="000000" w:themeColor="text1"/>
                <w:sz w:val="18"/>
                <w:szCs w:val="18"/>
                <w:lang w:val="sr-Latn-RS"/>
              </w:rPr>
              <w:t>saradnja sa stranim davaocima usluga u pogledu pribavljanja podataka. Tokom sesije se opisuje i saradnja sa stranim davaocima usluga u smislu uklanjanja sadržaja. Za tim sledi studija slučaja. Trener može, na početku sesije, zatražiti od učesnika da iznesu svoja iskustva sa davaocima usluga. To mu može pomoći da utvrdi na koje će se konkretne aspekte kursa usredsrediti.</w:t>
            </w:r>
          </w:p>
        </w:tc>
      </w:tr>
      <w:tr w:rsidR="005A4E47" w:rsidRPr="0076268D" w14:paraId="7760520D" w14:textId="77777777" w:rsidTr="00F1574D">
        <w:trPr>
          <w:trHeight w:val="728"/>
        </w:trPr>
        <w:tc>
          <w:tcPr>
            <w:tcW w:w="9010" w:type="dxa"/>
            <w:gridSpan w:val="3"/>
            <w:tcBorders>
              <w:bottom w:val="single" w:sz="4" w:space="0" w:color="auto"/>
            </w:tcBorders>
            <w:shd w:val="clear" w:color="auto" w:fill="D9E2F3" w:themeFill="accent1" w:themeFillTint="33"/>
            <w:vAlign w:val="center"/>
          </w:tcPr>
          <w:p w14:paraId="3F533D38" w14:textId="30C39FA5" w:rsidR="005A4E47" w:rsidRPr="0076268D" w:rsidRDefault="00DD278A" w:rsidP="0076268D">
            <w:pPr>
              <w:spacing w:before="120" w:after="120" w:line="260" w:lineRule="atLeast"/>
              <w:rPr>
                <w:rFonts w:ascii="Verdana" w:hAnsi="Verdana"/>
                <w:b/>
                <w:sz w:val="28"/>
                <w:szCs w:val="28"/>
                <w:lang w:val="sr-Latn-RS"/>
              </w:rPr>
            </w:pPr>
            <w:r w:rsidRPr="0076268D">
              <w:rPr>
                <w:rFonts w:ascii="Verdana" w:hAnsi="Verdana"/>
                <w:b/>
                <w:sz w:val="28"/>
                <w:szCs w:val="28"/>
                <w:lang w:val="sr-Latn-RS"/>
              </w:rPr>
              <w:t>Sadržaj lekcije</w:t>
            </w:r>
          </w:p>
        </w:tc>
      </w:tr>
      <w:tr w:rsidR="00F1574D" w:rsidRPr="0076268D" w14:paraId="57CC7AA4" w14:textId="77777777" w:rsidTr="00F1574D">
        <w:trPr>
          <w:trHeight w:val="629"/>
        </w:trPr>
        <w:tc>
          <w:tcPr>
            <w:tcW w:w="1525" w:type="dxa"/>
            <w:shd w:val="clear" w:color="auto" w:fill="D9E2F3" w:themeFill="accent1" w:themeFillTint="33"/>
            <w:vAlign w:val="center"/>
          </w:tcPr>
          <w:p w14:paraId="4538C338" w14:textId="616ABCC9" w:rsidR="00D82C18" w:rsidRPr="0076268D" w:rsidRDefault="00DD278A" w:rsidP="0076268D">
            <w:pPr>
              <w:spacing w:before="120" w:after="120" w:line="260" w:lineRule="atLeast"/>
              <w:jc w:val="center"/>
              <w:rPr>
                <w:rFonts w:ascii="Verdana" w:hAnsi="Verdana"/>
                <w:b/>
                <w:sz w:val="22"/>
                <w:szCs w:val="22"/>
                <w:lang w:val="sr-Latn-RS"/>
              </w:rPr>
            </w:pPr>
            <w:r w:rsidRPr="0076268D">
              <w:rPr>
                <w:rFonts w:ascii="Verdana" w:hAnsi="Verdana"/>
                <w:b/>
                <w:sz w:val="22"/>
                <w:szCs w:val="22"/>
                <w:lang w:val="sr-Latn-RS"/>
              </w:rPr>
              <w:t>Broj slajda</w:t>
            </w:r>
          </w:p>
        </w:tc>
        <w:tc>
          <w:tcPr>
            <w:tcW w:w="7485" w:type="dxa"/>
            <w:gridSpan w:val="2"/>
            <w:shd w:val="clear" w:color="auto" w:fill="D9E2F3" w:themeFill="accent1" w:themeFillTint="33"/>
            <w:vAlign w:val="center"/>
          </w:tcPr>
          <w:p w14:paraId="2DA616FC" w14:textId="01B00CD2" w:rsidR="00D82C18" w:rsidRPr="0076268D" w:rsidRDefault="00DD278A" w:rsidP="0076268D">
            <w:pPr>
              <w:spacing w:before="120" w:after="120" w:line="260" w:lineRule="atLeast"/>
              <w:rPr>
                <w:rFonts w:ascii="Verdana" w:hAnsi="Verdana"/>
                <w:b/>
                <w:sz w:val="22"/>
                <w:szCs w:val="22"/>
                <w:lang w:val="sr-Latn-RS"/>
              </w:rPr>
            </w:pPr>
            <w:r w:rsidRPr="0076268D">
              <w:rPr>
                <w:rFonts w:ascii="Verdana" w:hAnsi="Verdana"/>
                <w:b/>
                <w:sz w:val="22"/>
                <w:szCs w:val="22"/>
                <w:lang w:val="sr-Latn-RS"/>
              </w:rPr>
              <w:t>Sadržaj</w:t>
            </w:r>
          </w:p>
        </w:tc>
      </w:tr>
      <w:tr w:rsidR="00F1574D" w:rsidRPr="0076268D" w14:paraId="11A12D7E" w14:textId="77777777" w:rsidTr="000F04E4">
        <w:trPr>
          <w:trHeight w:val="591"/>
        </w:trPr>
        <w:tc>
          <w:tcPr>
            <w:tcW w:w="1525" w:type="dxa"/>
            <w:vAlign w:val="center"/>
          </w:tcPr>
          <w:p w14:paraId="67083237" w14:textId="620960A5" w:rsidR="00D82C18" w:rsidRPr="0076268D" w:rsidRDefault="001B3CE8" w:rsidP="0076268D">
            <w:pPr>
              <w:spacing w:before="120" w:after="120" w:line="260" w:lineRule="atLeast"/>
              <w:jc w:val="center"/>
              <w:rPr>
                <w:rFonts w:ascii="Verdana" w:hAnsi="Verdana"/>
                <w:sz w:val="18"/>
                <w:szCs w:val="18"/>
                <w:lang w:val="sr-Latn-RS"/>
              </w:rPr>
            </w:pPr>
            <w:r w:rsidRPr="0076268D">
              <w:rPr>
                <w:rFonts w:ascii="Verdana" w:hAnsi="Verdana"/>
                <w:sz w:val="18"/>
                <w:szCs w:val="18"/>
                <w:lang w:val="sr-Latn-RS"/>
              </w:rPr>
              <w:t>1 -</w:t>
            </w:r>
            <w:r w:rsidR="003630ED" w:rsidRPr="0076268D">
              <w:rPr>
                <w:rFonts w:ascii="Verdana" w:hAnsi="Verdana"/>
                <w:sz w:val="18"/>
                <w:szCs w:val="18"/>
                <w:lang w:val="sr-Latn-RS"/>
              </w:rPr>
              <w:t xml:space="preserve"> </w:t>
            </w:r>
            <w:r w:rsidR="00C45A81" w:rsidRPr="0076268D">
              <w:rPr>
                <w:rFonts w:ascii="Verdana" w:hAnsi="Verdana"/>
                <w:sz w:val="18"/>
                <w:szCs w:val="18"/>
                <w:lang w:val="sr-Latn-RS"/>
              </w:rPr>
              <w:t>3</w:t>
            </w:r>
          </w:p>
          <w:p w14:paraId="5A89CF27" w14:textId="353285BD" w:rsidR="00F1574D" w:rsidRPr="0076268D" w:rsidRDefault="001B3CE8" w:rsidP="0076268D">
            <w:pPr>
              <w:spacing w:before="120" w:after="120" w:line="260" w:lineRule="atLeast"/>
              <w:jc w:val="center"/>
              <w:rPr>
                <w:rFonts w:ascii="Verdana" w:hAnsi="Verdana"/>
                <w:sz w:val="18"/>
                <w:szCs w:val="18"/>
                <w:lang w:val="sr-Latn-RS"/>
              </w:rPr>
            </w:pPr>
            <w:r w:rsidRPr="0076268D">
              <w:rPr>
                <w:rFonts w:ascii="Verdana" w:hAnsi="Verdana"/>
                <w:sz w:val="18"/>
                <w:szCs w:val="18"/>
                <w:lang w:val="sr-Latn-RS"/>
              </w:rPr>
              <w:lastRenderedPageBreak/>
              <w:t xml:space="preserve">Obavezni slajdovi </w:t>
            </w:r>
          </w:p>
        </w:tc>
        <w:tc>
          <w:tcPr>
            <w:tcW w:w="7485" w:type="dxa"/>
            <w:gridSpan w:val="2"/>
            <w:vAlign w:val="center"/>
          </w:tcPr>
          <w:p w14:paraId="36345B59" w14:textId="035B3D2A" w:rsidR="00556D69" w:rsidRPr="0076268D" w:rsidRDefault="00DD278A" w:rsidP="0076268D">
            <w:pPr>
              <w:spacing w:before="120" w:after="120" w:line="260" w:lineRule="atLeast"/>
              <w:jc w:val="both"/>
              <w:rPr>
                <w:rFonts w:ascii="Verdana" w:hAnsi="Verdana"/>
                <w:color w:val="000000" w:themeColor="text1"/>
                <w:sz w:val="18"/>
                <w:szCs w:val="18"/>
                <w:lang w:val="sr-Latn-RS"/>
              </w:rPr>
            </w:pPr>
            <w:r w:rsidRPr="0076268D">
              <w:rPr>
                <w:rFonts w:ascii="Verdana" w:hAnsi="Verdana"/>
                <w:color w:val="000000" w:themeColor="text1"/>
                <w:sz w:val="18"/>
                <w:szCs w:val="18"/>
                <w:lang w:val="sr-Latn-RS"/>
              </w:rPr>
              <w:lastRenderedPageBreak/>
              <w:t>Prvi slajdovi daju uvod u sesiju i obuhvataju program, ciljeve i zadatke sesije</w:t>
            </w:r>
            <w:r w:rsidR="00556D69" w:rsidRPr="0076268D">
              <w:rPr>
                <w:rFonts w:ascii="Verdana" w:hAnsi="Verdana"/>
                <w:color w:val="000000" w:themeColor="text1"/>
                <w:sz w:val="18"/>
                <w:szCs w:val="18"/>
                <w:lang w:val="sr-Latn-RS"/>
              </w:rPr>
              <w:t xml:space="preserve">. </w:t>
            </w:r>
          </w:p>
        </w:tc>
      </w:tr>
      <w:tr w:rsidR="00F1574D" w:rsidRPr="0076268D" w14:paraId="65F07CB5" w14:textId="77777777" w:rsidTr="00900822">
        <w:trPr>
          <w:trHeight w:val="1430"/>
        </w:trPr>
        <w:tc>
          <w:tcPr>
            <w:tcW w:w="1525" w:type="dxa"/>
            <w:vAlign w:val="center"/>
          </w:tcPr>
          <w:p w14:paraId="56AF6365" w14:textId="415629C8" w:rsidR="00D82C18" w:rsidRPr="0076268D" w:rsidRDefault="00C45A81" w:rsidP="0076268D">
            <w:pPr>
              <w:spacing w:before="120" w:after="120" w:line="260" w:lineRule="atLeast"/>
              <w:jc w:val="center"/>
              <w:rPr>
                <w:rFonts w:ascii="Verdana" w:hAnsi="Verdana"/>
                <w:sz w:val="18"/>
                <w:szCs w:val="18"/>
                <w:lang w:val="sr-Latn-RS"/>
              </w:rPr>
            </w:pPr>
            <w:r w:rsidRPr="0076268D">
              <w:rPr>
                <w:rFonts w:ascii="Verdana" w:hAnsi="Verdana"/>
                <w:sz w:val="18"/>
                <w:szCs w:val="18"/>
                <w:lang w:val="sr-Latn-RS"/>
              </w:rPr>
              <w:t>4</w:t>
            </w:r>
            <w:r w:rsidR="003630ED" w:rsidRPr="0076268D">
              <w:rPr>
                <w:rFonts w:ascii="Verdana" w:hAnsi="Verdana"/>
                <w:sz w:val="18"/>
                <w:szCs w:val="18"/>
                <w:lang w:val="sr-Latn-RS"/>
              </w:rPr>
              <w:t xml:space="preserve"> </w:t>
            </w:r>
            <w:r w:rsidR="001B3CE8" w:rsidRPr="0076268D">
              <w:rPr>
                <w:rFonts w:ascii="Verdana" w:hAnsi="Verdana"/>
                <w:sz w:val="18"/>
                <w:szCs w:val="18"/>
                <w:lang w:val="sr-Latn-RS"/>
              </w:rPr>
              <w:t>-</w:t>
            </w:r>
            <w:r w:rsidR="003630ED" w:rsidRPr="0076268D">
              <w:rPr>
                <w:rFonts w:ascii="Verdana" w:hAnsi="Verdana"/>
                <w:sz w:val="18"/>
                <w:szCs w:val="18"/>
                <w:lang w:val="sr-Latn-RS"/>
              </w:rPr>
              <w:t xml:space="preserve"> </w:t>
            </w:r>
            <w:r w:rsidR="00645E05" w:rsidRPr="0076268D">
              <w:rPr>
                <w:rFonts w:ascii="Verdana" w:hAnsi="Verdana"/>
                <w:sz w:val="18"/>
                <w:szCs w:val="18"/>
                <w:lang w:val="sr-Latn-RS"/>
              </w:rPr>
              <w:t>10</w:t>
            </w:r>
          </w:p>
          <w:p w14:paraId="6F5AEB2D" w14:textId="1EA93AE8" w:rsidR="00F1574D" w:rsidRPr="0076268D" w:rsidRDefault="001B3CE8" w:rsidP="0076268D">
            <w:pPr>
              <w:spacing w:before="120" w:after="120" w:line="260" w:lineRule="atLeast"/>
              <w:jc w:val="center"/>
              <w:rPr>
                <w:rFonts w:ascii="Verdana" w:hAnsi="Verdana"/>
                <w:sz w:val="18"/>
                <w:szCs w:val="18"/>
                <w:lang w:val="sr-Latn-RS"/>
              </w:rPr>
            </w:pPr>
            <w:r w:rsidRPr="0076268D">
              <w:rPr>
                <w:rFonts w:ascii="Verdana" w:hAnsi="Verdana"/>
                <w:sz w:val="18"/>
                <w:szCs w:val="18"/>
                <w:lang w:val="sr-Latn-RS"/>
              </w:rPr>
              <w:t xml:space="preserve">Važni slajdovi </w:t>
            </w:r>
          </w:p>
        </w:tc>
        <w:tc>
          <w:tcPr>
            <w:tcW w:w="7485" w:type="dxa"/>
            <w:gridSpan w:val="2"/>
            <w:vAlign w:val="center"/>
          </w:tcPr>
          <w:p w14:paraId="649FEA68" w14:textId="39DB8ECE" w:rsidR="0062475C" w:rsidRPr="0076268D" w:rsidRDefault="00DD278A" w:rsidP="0076268D">
            <w:pPr>
              <w:spacing w:before="120" w:after="120" w:line="260" w:lineRule="atLeast"/>
              <w:jc w:val="both"/>
              <w:rPr>
                <w:rFonts w:ascii="Verdana" w:hAnsi="Verdana"/>
                <w:sz w:val="18"/>
                <w:szCs w:val="18"/>
                <w:lang w:val="sr-Latn-RS"/>
              </w:rPr>
            </w:pPr>
            <w:r w:rsidRPr="0076268D">
              <w:rPr>
                <w:rFonts w:ascii="Verdana" w:hAnsi="Verdana"/>
                <w:sz w:val="18"/>
                <w:szCs w:val="18"/>
                <w:lang w:val="sr-Latn-RS"/>
              </w:rPr>
              <w:t xml:space="preserve">U ovoj grupi slajdova razmatraju se ključne definicije „davaoca usluga“, „podataka o saobraćaju“ i „podataka o pretplatniku.“ Uključeno je i anketno pitanje. Trener ne mora nužno da se bavi ovim slajdovima ukoliko proceni da se učesnici tih pojmova sećaju sa prethodnih sesija. </w:t>
            </w:r>
            <w:r w:rsidR="00411722" w:rsidRPr="0076268D">
              <w:rPr>
                <w:rFonts w:ascii="Verdana" w:hAnsi="Verdana"/>
                <w:sz w:val="18"/>
                <w:szCs w:val="18"/>
                <w:lang w:val="sr-Latn-RS"/>
              </w:rPr>
              <w:t xml:space="preserve"> </w:t>
            </w:r>
          </w:p>
        </w:tc>
      </w:tr>
      <w:tr w:rsidR="00F1574D" w:rsidRPr="0076268D" w14:paraId="15587DD6" w14:textId="77777777" w:rsidTr="00F1574D">
        <w:trPr>
          <w:trHeight w:val="1916"/>
        </w:trPr>
        <w:tc>
          <w:tcPr>
            <w:tcW w:w="1525" w:type="dxa"/>
            <w:vAlign w:val="center"/>
          </w:tcPr>
          <w:p w14:paraId="5EBB803A" w14:textId="6E790C7E" w:rsidR="00556D69" w:rsidRPr="0076268D" w:rsidRDefault="00645E05" w:rsidP="0076268D">
            <w:pPr>
              <w:spacing w:before="120" w:after="120" w:line="260" w:lineRule="atLeast"/>
              <w:jc w:val="center"/>
              <w:rPr>
                <w:rFonts w:ascii="Verdana" w:hAnsi="Verdana"/>
                <w:sz w:val="18"/>
                <w:szCs w:val="18"/>
                <w:lang w:val="sr-Latn-RS"/>
              </w:rPr>
            </w:pPr>
            <w:r w:rsidRPr="0076268D">
              <w:rPr>
                <w:rFonts w:ascii="Verdana" w:hAnsi="Verdana"/>
                <w:sz w:val="18"/>
                <w:szCs w:val="18"/>
                <w:lang w:val="sr-Latn-RS"/>
              </w:rPr>
              <w:t xml:space="preserve">11 </w:t>
            </w:r>
            <w:r w:rsidR="001B3CE8" w:rsidRPr="0076268D">
              <w:rPr>
                <w:rFonts w:ascii="Verdana" w:hAnsi="Verdana"/>
                <w:sz w:val="18"/>
                <w:szCs w:val="18"/>
                <w:lang w:val="sr-Latn-RS"/>
              </w:rPr>
              <w:t>-</w:t>
            </w:r>
            <w:r w:rsidR="00FE45CA" w:rsidRPr="0076268D">
              <w:rPr>
                <w:rFonts w:ascii="Verdana" w:hAnsi="Verdana"/>
                <w:sz w:val="18"/>
                <w:szCs w:val="18"/>
                <w:lang w:val="sr-Latn-RS"/>
              </w:rPr>
              <w:t xml:space="preserve"> </w:t>
            </w:r>
            <w:r w:rsidR="00D429DB" w:rsidRPr="0076268D">
              <w:rPr>
                <w:rFonts w:ascii="Verdana" w:hAnsi="Verdana"/>
                <w:sz w:val="18"/>
                <w:szCs w:val="18"/>
                <w:lang w:val="sr-Latn-RS"/>
              </w:rPr>
              <w:t>22</w:t>
            </w:r>
          </w:p>
          <w:p w14:paraId="65C32028" w14:textId="7B333024" w:rsidR="00F1574D" w:rsidRPr="0076268D" w:rsidRDefault="001B3CE8" w:rsidP="0076268D">
            <w:pPr>
              <w:spacing w:before="120" w:after="120" w:line="260" w:lineRule="atLeast"/>
              <w:jc w:val="center"/>
              <w:rPr>
                <w:rFonts w:ascii="Verdana" w:hAnsi="Verdana"/>
                <w:sz w:val="18"/>
                <w:szCs w:val="18"/>
                <w:lang w:val="sr-Latn-RS"/>
              </w:rPr>
            </w:pPr>
            <w:r w:rsidRPr="0076268D">
              <w:rPr>
                <w:rFonts w:ascii="Verdana" w:hAnsi="Verdana"/>
                <w:sz w:val="18"/>
                <w:szCs w:val="18"/>
                <w:lang w:val="sr-Latn-RS"/>
              </w:rPr>
              <w:t>Obavezni slajdovi</w:t>
            </w:r>
          </w:p>
        </w:tc>
        <w:tc>
          <w:tcPr>
            <w:tcW w:w="7485" w:type="dxa"/>
            <w:gridSpan w:val="2"/>
            <w:vAlign w:val="center"/>
          </w:tcPr>
          <w:p w14:paraId="09B58FC0" w14:textId="2D97B9F6" w:rsidR="00637AFB" w:rsidRPr="0076268D" w:rsidRDefault="00DD278A" w:rsidP="0076268D">
            <w:pPr>
              <w:spacing w:before="120" w:after="120" w:line="260" w:lineRule="atLeast"/>
              <w:jc w:val="both"/>
              <w:rPr>
                <w:rFonts w:ascii="Verdana" w:hAnsi="Verdana"/>
                <w:sz w:val="18"/>
                <w:szCs w:val="18"/>
                <w:lang w:val="sr-Latn-RS"/>
              </w:rPr>
            </w:pPr>
            <w:r w:rsidRPr="0076268D">
              <w:rPr>
                <w:rFonts w:ascii="Verdana" w:hAnsi="Verdana"/>
                <w:sz w:val="18"/>
                <w:szCs w:val="18"/>
                <w:lang w:val="sr-Latn-RS"/>
              </w:rPr>
              <w:t xml:space="preserve">Ovi slajdovi pokazuju kako sarađivati sa domaćim davaocima usluga. Objašnjava se da iako </w:t>
            </w:r>
            <w:r w:rsidR="00001C5F" w:rsidRPr="0076268D">
              <w:rPr>
                <w:rFonts w:ascii="Verdana" w:hAnsi="Verdana"/>
                <w:sz w:val="18"/>
                <w:szCs w:val="18"/>
                <w:lang w:val="sr-Latn-RS"/>
              </w:rPr>
              <w:t xml:space="preserve">se </w:t>
            </w:r>
            <w:r w:rsidRPr="0076268D">
              <w:rPr>
                <w:rFonts w:ascii="Verdana" w:hAnsi="Verdana"/>
                <w:sz w:val="18"/>
                <w:szCs w:val="18"/>
                <w:lang w:val="sr-Latn-RS"/>
              </w:rPr>
              <w:t xml:space="preserve">većina procesnih ovlašćenja predviđenih članovima 16-21 </w:t>
            </w:r>
            <w:r w:rsidR="00001C5F" w:rsidRPr="0076268D">
              <w:rPr>
                <w:rFonts w:ascii="Verdana" w:hAnsi="Verdana"/>
                <w:sz w:val="18"/>
                <w:szCs w:val="18"/>
                <w:lang w:val="sr-Latn-RS"/>
              </w:rPr>
              <w:t xml:space="preserve">može vršiti u odnosu na domaće davaoce usluga, većina tih mera su mere prinude. Izdavanje naredbe manje je prinudno i potpada u delokrug javno-privatne saradnje. Na ovim slajdovima se podseća na delokrug člana 18 Budimpeštanske konvencije. Slajdovi se završavaju anketnim pitanjem. </w:t>
            </w:r>
          </w:p>
        </w:tc>
      </w:tr>
      <w:tr w:rsidR="00F1574D" w:rsidRPr="0076268D" w14:paraId="4F010995" w14:textId="77777777" w:rsidTr="00F1574D">
        <w:trPr>
          <w:trHeight w:val="791"/>
        </w:trPr>
        <w:tc>
          <w:tcPr>
            <w:tcW w:w="1525" w:type="dxa"/>
            <w:vAlign w:val="center"/>
          </w:tcPr>
          <w:p w14:paraId="0EC3C0F5" w14:textId="3215BC60" w:rsidR="00C70C5C" w:rsidRPr="0076268D" w:rsidRDefault="00D429DB" w:rsidP="0076268D">
            <w:pPr>
              <w:spacing w:before="120" w:after="120" w:line="260" w:lineRule="atLeast"/>
              <w:jc w:val="center"/>
              <w:rPr>
                <w:rFonts w:ascii="Verdana" w:hAnsi="Verdana"/>
                <w:sz w:val="18"/>
                <w:szCs w:val="18"/>
                <w:lang w:val="sr-Latn-RS"/>
              </w:rPr>
            </w:pPr>
            <w:r w:rsidRPr="0076268D">
              <w:rPr>
                <w:rFonts w:ascii="Verdana" w:hAnsi="Verdana"/>
                <w:sz w:val="18"/>
                <w:szCs w:val="18"/>
                <w:lang w:val="sr-Latn-RS"/>
              </w:rPr>
              <w:t xml:space="preserve">23 </w:t>
            </w:r>
            <w:r w:rsidR="001B3CE8" w:rsidRPr="0076268D">
              <w:rPr>
                <w:rFonts w:ascii="Verdana" w:hAnsi="Verdana"/>
                <w:sz w:val="18"/>
                <w:szCs w:val="18"/>
                <w:lang w:val="sr-Latn-RS"/>
              </w:rPr>
              <w:t>-</w:t>
            </w:r>
            <w:r w:rsidR="00CE67EA" w:rsidRPr="0076268D">
              <w:rPr>
                <w:rFonts w:ascii="Verdana" w:hAnsi="Verdana"/>
                <w:sz w:val="18"/>
                <w:szCs w:val="18"/>
                <w:lang w:val="sr-Latn-RS"/>
              </w:rPr>
              <w:t xml:space="preserve"> </w:t>
            </w:r>
            <w:r w:rsidRPr="0076268D">
              <w:rPr>
                <w:rFonts w:ascii="Verdana" w:hAnsi="Verdana"/>
                <w:sz w:val="18"/>
                <w:szCs w:val="18"/>
                <w:lang w:val="sr-Latn-RS"/>
              </w:rPr>
              <w:t>49</w:t>
            </w:r>
          </w:p>
          <w:p w14:paraId="48504862" w14:textId="028D0FA9" w:rsidR="00334BD0" w:rsidRPr="0076268D" w:rsidRDefault="001B3CE8" w:rsidP="0076268D">
            <w:pPr>
              <w:spacing w:before="120" w:after="120" w:line="260" w:lineRule="atLeast"/>
              <w:jc w:val="center"/>
              <w:rPr>
                <w:rFonts w:ascii="Verdana" w:hAnsi="Verdana"/>
                <w:sz w:val="18"/>
                <w:szCs w:val="18"/>
                <w:lang w:val="sr-Latn-RS"/>
              </w:rPr>
            </w:pPr>
            <w:r w:rsidRPr="0076268D">
              <w:rPr>
                <w:rFonts w:ascii="Verdana" w:hAnsi="Verdana"/>
                <w:sz w:val="18"/>
                <w:szCs w:val="18"/>
                <w:lang w:val="sr-Latn-RS"/>
              </w:rPr>
              <w:t>Obavezni slajdovi</w:t>
            </w:r>
          </w:p>
        </w:tc>
        <w:tc>
          <w:tcPr>
            <w:tcW w:w="7485" w:type="dxa"/>
            <w:gridSpan w:val="2"/>
            <w:vAlign w:val="center"/>
          </w:tcPr>
          <w:p w14:paraId="4AF5B3D7" w14:textId="30887AFE" w:rsidR="0095051C" w:rsidRPr="0076268D" w:rsidRDefault="00001C5F" w:rsidP="0076268D">
            <w:pPr>
              <w:pStyle w:val="Subtitle"/>
              <w:spacing w:before="120" w:line="260" w:lineRule="atLeast"/>
              <w:rPr>
                <w:rFonts w:ascii="Verdana" w:eastAsia="Times New Roman" w:hAnsi="Verdana"/>
                <w:iCs w:val="0"/>
                <w:lang w:val="sr-Latn-RS"/>
              </w:rPr>
            </w:pPr>
            <w:r w:rsidRPr="0076268D">
              <w:rPr>
                <w:rFonts w:ascii="Verdana" w:hAnsi="Verdana"/>
                <w:szCs w:val="18"/>
                <w:lang w:val="sr-Latn-RS"/>
              </w:rPr>
              <w:t>U ovoj grupi slajdova se raz</w:t>
            </w:r>
            <w:r w:rsidR="00720B13" w:rsidRPr="0076268D">
              <w:rPr>
                <w:rFonts w:ascii="Verdana" w:hAnsi="Verdana"/>
                <w:szCs w:val="18"/>
                <w:lang w:val="sr-Latn-RS"/>
              </w:rPr>
              <w:t>matra kako sarađivati sa stranim</w:t>
            </w:r>
            <w:r w:rsidRPr="0076268D">
              <w:rPr>
                <w:rFonts w:ascii="Verdana" w:hAnsi="Verdana"/>
                <w:szCs w:val="18"/>
                <w:lang w:val="sr-Latn-RS"/>
              </w:rPr>
              <w:t xml:space="preserve"> davaocima usluga. Na njima se razrađuju različiti načini traženja podataka od stranih davaoca usluga, između ostalog, putem ugovora o UPP, zahteva za hitno otkrivanje podataka, izdavanjem naredbe, prekograničnog pristupa uz saglasnost i dobrovoljne saradnje. Na ovim slajdovima prikazani su i praktični primeri formulara i portala koji različiti globalni davaoci usluga stavljaju na raspolaganje za različite vrste zahteva za saradnju. Ovaj deo se završava anketnim pitanjem. </w:t>
            </w:r>
          </w:p>
        </w:tc>
      </w:tr>
      <w:tr w:rsidR="00CE67EA" w:rsidRPr="0076268D" w14:paraId="36E3D895" w14:textId="77777777" w:rsidTr="00F1574D">
        <w:trPr>
          <w:trHeight w:val="791"/>
        </w:trPr>
        <w:tc>
          <w:tcPr>
            <w:tcW w:w="1525" w:type="dxa"/>
            <w:vAlign w:val="center"/>
          </w:tcPr>
          <w:p w14:paraId="14511361" w14:textId="31CD887F" w:rsidR="00CA7AE4" w:rsidRPr="0076268D" w:rsidRDefault="00D429DB" w:rsidP="0076268D">
            <w:pPr>
              <w:spacing w:before="120" w:after="120" w:line="260" w:lineRule="atLeast"/>
              <w:jc w:val="center"/>
              <w:rPr>
                <w:rFonts w:ascii="Verdana" w:hAnsi="Verdana"/>
                <w:sz w:val="18"/>
                <w:szCs w:val="18"/>
                <w:lang w:val="sr-Latn-RS"/>
              </w:rPr>
            </w:pPr>
            <w:r w:rsidRPr="0076268D">
              <w:rPr>
                <w:rFonts w:ascii="Verdana" w:hAnsi="Verdana"/>
                <w:sz w:val="18"/>
                <w:szCs w:val="18"/>
                <w:lang w:val="sr-Latn-RS"/>
              </w:rPr>
              <w:t xml:space="preserve">51 </w:t>
            </w:r>
            <w:r w:rsidR="001B3CE8" w:rsidRPr="0076268D">
              <w:rPr>
                <w:rFonts w:ascii="Verdana" w:hAnsi="Verdana"/>
                <w:sz w:val="18"/>
                <w:szCs w:val="18"/>
                <w:lang w:val="sr-Latn-RS"/>
              </w:rPr>
              <w:t>-</w:t>
            </w:r>
            <w:r w:rsidR="00CA7AE4" w:rsidRPr="0076268D">
              <w:rPr>
                <w:rFonts w:ascii="Verdana" w:hAnsi="Verdana"/>
                <w:sz w:val="18"/>
                <w:szCs w:val="18"/>
                <w:lang w:val="sr-Latn-RS"/>
              </w:rPr>
              <w:t xml:space="preserve"> </w:t>
            </w:r>
            <w:r w:rsidRPr="0076268D">
              <w:rPr>
                <w:rFonts w:ascii="Verdana" w:hAnsi="Verdana"/>
                <w:sz w:val="18"/>
                <w:szCs w:val="18"/>
                <w:lang w:val="sr-Latn-RS"/>
              </w:rPr>
              <w:t>53</w:t>
            </w:r>
          </w:p>
          <w:p w14:paraId="3303FBB7" w14:textId="745F9E8B" w:rsidR="00CE67EA" w:rsidRPr="0076268D" w:rsidRDefault="001B3CE8" w:rsidP="0076268D">
            <w:pPr>
              <w:spacing w:before="120" w:after="120" w:line="260" w:lineRule="atLeast"/>
              <w:jc w:val="center"/>
              <w:rPr>
                <w:rFonts w:ascii="Verdana" w:hAnsi="Verdana"/>
                <w:sz w:val="18"/>
                <w:szCs w:val="18"/>
                <w:lang w:val="sr-Latn-RS"/>
              </w:rPr>
            </w:pPr>
            <w:r w:rsidRPr="0076268D">
              <w:rPr>
                <w:rFonts w:ascii="Verdana" w:hAnsi="Verdana"/>
                <w:sz w:val="18"/>
                <w:szCs w:val="18"/>
                <w:lang w:val="sr-Latn-RS"/>
              </w:rPr>
              <w:t>Obavezni slajdovi</w:t>
            </w:r>
          </w:p>
        </w:tc>
        <w:tc>
          <w:tcPr>
            <w:tcW w:w="7485" w:type="dxa"/>
            <w:gridSpan w:val="2"/>
            <w:vAlign w:val="center"/>
          </w:tcPr>
          <w:p w14:paraId="3ADC7791" w14:textId="38F83A85" w:rsidR="00CE67EA" w:rsidRPr="0076268D" w:rsidRDefault="00001C5F" w:rsidP="0076268D">
            <w:pPr>
              <w:spacing w:before="120" w:after="120" w:line="260" w:lineRule="atLeast"/>
              <w:jc w:val="both"/>
              <w:rPr>
                <w:rFonts w:ascii="Verdana" w:hAnsi="Verdana"/>
                <w:sz w:val="18"/>
                <w:szCs w:val="18"/>
                <w:lang w:val="sr-Latn-RS"/>
              </w:rPr>
            </w:pPr>
            <w:r w:rsidRPr="0076268D">
              <w:rPr>
                <w:rFonts w:ascii="Verdana" w:hAnsi="Verdana"/>
                <w:sz w:val="18"/>
                <w:szCs w:val="18"/>
                <w:lang w:val="sr-Latn-RS"/>
              </w:rPr>
              <w:t xml:space="preserve">Ovde se razmatra saradnja sa stranim davaocima usluga u pogledu uklanjanja sadržaja. Iako je ovo izvan opsega Budimpeštanske konvencije, sve je važnije za nadležne organe da znaju kako da traže saradnju stranih davaoca uslluga kako bi uklonili štetan sadržaj sa svojih platformi. </w:t>
            </w:r>
          </w:p>
        </w:tc>
      </w:tr>
      <w:tr w:rsidR="00975170" w:rsidRPr="0076268D" w14:paraId="35736C4C" w14:textId="77777777" w:rsidTr="00F1574D">
        <w:trPr>
          <w:trHeight w:val="791"/>
        </w:trPr>
        <w:tc>
          <w:tcPr>
            <w:tcW w:w="1525" w:type="dxa"/>
            <w:vAlign w:val="center"/>
          </w:tcPr>
          <w:p w14:paraId="2831EDCE" w14:textId="65F06AF5" w:rsidR="00975170" w:rsidRPr="0076268D" w:rsidRDefault="00D429DB" w:rsidP="0076268D">
            <w:pPr>
              <w:spacing w:before="120" w:after="120" w:line="260" w:lineRule="atLeast"/>
              <w:jc w:val="center"/>
              <w:rPr>
                <w:rFonts w:ascii="Verdana" w:hAnsi="Verdana"/>
                <w:sz w:val="18"/>
                <w:szCs w:val="18"/>
                <w:lang w:val="sr-Latn-RS"/>
              </w:rPr>
            </w:pPr>
            <w:r w:rsidRPr="0076268D">
              <w:rPr>
                <w:rFonts w:ascii="Verdana" w:hAnsi="Verdana"/>
                <w:sz w:val="18"/>
                <w:szCs w:val="18"/>
                <w:lang w:val="sr-Latn-RS"/>
              </w:rPr>
              <w:t xml:space="preserve">54 </w:t>
            </w:r>
            <w:r w:rsidR="001B3CE8" w:rsidRPr="0076268D">
              <w:rPr>
                <w:rFonts w:ascii="Verdana" w:hAnsi="Verdana"/>
                <w:sz w:val="18"/>
                <w:szCs w:val="18"/>
                <w:lang w:val="sr-Latn-RS"/>
              </w:rPr>
              <w:t>-</w:t>
            </w:r>
            <w:r w:rsidR="00975170" w:rsidRPr="0076268D">
              <w:rPr>
                <w:rFonts w:ascii="Verdana" w:hAnsi="Verdana"/>
                <w:sz w:val="18"/>
                <w:szCs w:val="18"/>
                <w:lang w:val="sr-Latn-RS"/>
              </w:rPr>
              <w:t xml:space="preserve"> </w:t>
            </w:r>
            <w:r w:rsidRPr="0076268D">
              <w:rPr>
                <w:rFonts w:ascii="Verdana" w:hAnsi="Verdana"/>
                <w:sz w:val="18"/>
                <w:szCs w:val="18"/>
                <w:lang w:val="sr-Latn-RS"/>
              </w:rPr>
              <w:t>59</w:t>
            </w:r>
          </w:p>
        </w:tc>
        <w:tc>
          <w:tcPr>
            <w:tcW w:w="7485" w:type="dxa"/>
            <w:gridSpan w:val="2"/>
            <w:vAlign w:val="center"/>
          </w:tcPr>
          <w:p w14:paraId="1E7CD13A" w14:textId="48E3C93F" w:rsidR="006E00B9" w:rsidRPr="0076268D" w:rsidRDefault="00001C5F" w:rsidP="0076268D">
            <w:pPr>
              <w:spacing w:before="120" w:after="120" w:line="260" w:lineRule="atLeast"/>
              <w:jc w:val="both"/>
              <w:rPr>
                <w:rFonts w:ascii="Verdana" w:hAnsi="Verdana"/>
                <w:sz w:val="18"/>
                <w:szCs w:val="18"/>
                <w:lang w:val="sr-Latn-RS"/>
              </w:rPr>
            </w:pPr>
            <w:r w:rsidRPr="0076268D">
              <w:rPr>
                <w:rFonts w:ascii="Verdana" w:hAnsi="Verdana"/>
                <w:sz w:val="18"/>
                <w:szCs w:val="18"/>
                <w:lang w:val="sr-Latn-RS"/>
              </w:rPr>
              <w:t>U okviru ovih slajdova prikazana je vežba na studiji slučaja, koja omogućava treneru da utvrdi u kojoj meri učesnici mogu da primene informacije do kojih su došli tokom ovog i prethodnih modula. Trener treba da pročita činjenice i pitanja, a onda im d</w:t>
            </w:r>
            <w:r w:rsidR="00C53489" w:rsidRPr="0076268D">
              <w:rPr>
                <w:rFonts w:ascii="Verdana" w:hAnsi="Verdana"/>
                <w:sz w:val="18"/>
                <w:szCs w:val="18"/>
                <w:lang w:val="sr-Latn-RS"/>
              </w:rPr>
              <w:t>â</w:t>
            </w:r>
            <w:r w:rsidRPr="0076268D">
              <w:rPr>
                <w:rFonts w:ascii="Verdana" w:hAnsi="Verdana"/>
                <w:sz w:val="18"/>
                <w:szCs w:val="18"/>
                <w:lang w:val="sr-Latn-RS"/>
              </w:rPr>
              <w:t xml:space="preserve"> priliku da odgovore. Trener može konsultovati beleške uz slajdove radi dodatnih informacija u smislu vrste odgovora koje očekuje. </w:t>
            </w:r>
            <w:r w:rsidR="006E00B9" w:rsidRPr="0076268D">
              <w:rPr>
                <w:rFonts w:ascii="Verdana" w:hAnsi="Verdana"/>
                <w:sz w:val="18"/>
                <w:szCs w:val="18"/>
                <w:lang w:val="sr-Latn-RS"/>
              </w:rPr>
              <w:t xml:space="preserve"> </w:t>
            </w:r>
          </w:p>
        </w:tc>
      </w:tr>
      <w:tr w:rsidR="00A25A7D" w:rsidRPr="0076268D" w14:paraId="22C5AB80" w14:textId="77777777" w:rsidTr="00F1574D">
        <w:trPr>
          <w:trHeight w:val="791"/>
        </w:trPr>
        <w:tc>
          <w:tcPr>
            <w:tcW w:w="1525" w:type="dxa"/>
            <w:vAlign w:val="center"/>
          </w:tcPr>
          <w:p w14:paraId="0D063FA8" w14:textId="601591CD" w:rsidR="00A25A7D" w:rsidRPr="0076268D" w:rsidRDefault="00A25A7D" w:rsidP="0076268D">
            <w:pPr>
              <w:spacing w:before="120" w:after="120" w:line="260" w:lineRule="atLeast"/>
              <w:jc w:val="center"/>
              <w:rPr>
                <w:rFonts w:ascii="Verdana" w:hAnsi="Verdana"/>
                <w:sz w:val="18"/>
                <w:szCs w:val="18"/>
                <w:lang w:val="sr-Latn-RS"/>
              </w:rPr>
            </w:pPr>
            <w:r w:rsidRPr="0076268D">
              <w:rPr>
                <w:rFonts w:ascii="Verdana" w:hAnsi="Verdana"/>
                <w:sz w:val="18"/>
                <w:szCs w:val="18"/>
                <w:lang w:val="sr-Latn-RS"/>
              </w:rPr>
              <w:t>60 - 62</w:t>
            </w:r>
          </w:p>
          <w:p w14:paraId="209E53F0" w14:textId="6F4B3868" w:rsidR="00A25A7D" w:rsidRPr="0076268D" w:rsidRDefault="00A25A7D" w:rsidP="0076268D">
            <w:pPr>
              <w:spacing w:before="120" w:after="120" w:line="260" w:lineRule="atLeast"/>
              <w:jc w:val="center"/>
              <w:rPr>
                <w:rFonts w:ascii="Verdana" w:hAnsi="Verdana"/>
                <w:sz w:val="18"/>
                <w:szCs w:val="18"/>
                <w:lang w:val="sr-Latn-RS"/>
              </w:rPr>
            </w:pPr>
            <w:r w:rsidRPr="0076268D">
              <w:rPr>
                <w:rFonts w:ascii="Verdana" w:hAnsi="Verdana"/>
                <w:sz w:val="18"/>
                <w:szCs w:val="18"/>
                <w:lang w:val="sr-Latn-RS"/>
              </w:rPr>
              <w:t>Važni slajdovi</w:t>
            </w:r>
          </w:p>
        </w:tc>
        <w:tc>
          <w:tcPr>
            <w:tcW w:w="7485" w:type="dxa"/>
            <w:gridSpan w:val="2"/>
            <w:vAlign w:val="center"/>
          </w:tcPr>
          <w:p w14:paraId="7506D927" w14:textId="26D81B5D" w:rsidR="00A25A7D" w:rsidRPr="0076268D" w:rsidRDefault="00A25A7D" w:rsidP="0076268D">
            <w:pPr>
              <w:spacing w:before="120" w:after="120" w:line="260" w:lineRule="atLeast"/>
              <w:jc w:val="both"/>
              <w:rPr>
                <w:rFonts w:ascii="Verdana" w:hAnsi="Verdana"/>
                <w:sz w:val="18"/>
                <w:szCs w:val="18"/>
                <w:lang w:val="sr-Latn-RS"/>
              </w:rPr>
            </w:pPr>
            <w:r w:rsidRPr="0076268D">
              <w:rPr>
                <w:rFonts w:ascii="Verdana" w:hAnsi="Verdana"/>
                <w:sz w:val="18"/>
                <w:szCs w:val="18"/>
                <w:lang w:val="sr-Latn-RS"/>
              </w:rPr>
              <w:t>Trener treba da rekapitulira ciljeve sesije sa učesnicima, dajući im priliku da postave bilo koje pitanje u vezi sa materijalima obrađenim u ovom modulu.</w:t>
            </w:r>
          </w:p>
        </w:tc>
      </w:tr>
      <w:tr w:rsidR="00A25A7D" w:rsidRPr="0076268D" w14:paraId="2ECF09B7" w14:textId="77777777" w:rsidTr="00F1574D">
        <w:trPr>
          <w:trHeight w:val="890"/>
        </w:trPr>
        <w:tc>
          <w:tcPr>
            <w:tcW w:w="9010" w:type="dxa"/>
            <w:gridSpan w:val="3"/>
            <w:vAlign w:val="center"/>
          </w:tcPr>
          <w:p w14:paraId="39AB887F" w14:textId="77777777" w:rsidR="00A25A7D" w:rsidRPr="0076268D" w:rsidRDefault="00A25A7D" w:rsidP="0076268D">
            <w:pPr>
              <w:spacing w:before="120" w:after="120" w:line="260" w:lineRule="atLeast"/>
              <w:rPr>
                <w:rFonts w:ascii="Verdana" w:hAnsi="Verdana"/>
                <w:b/>
                <w:sz w:val="22"/>
                <w:szCs w:val="22"/>
                <w:lang w:val="sr-Latn-RS"/>
              </w:rPr>
            </w:pPr>
            <w:r w:rsidRPr="0076268D">
              <w:rPr>
                <w:rFonts w:ascii="Verdana" w:hAnsi="Verdana"/>
                <w:b/>
                <w:sz w:val="22"/>
                <w:szCs w:val="22"/>
                <w:lang w:val="sr-Latn-RS"/>
              </w:rPr>
              <w:t>Praktične vežbe</w:t>
            </w:r>
          </w:p>
          <w:p w14:paraId="04D65D89" w14:textId="202C7E54" w:rsidR="00A25A7D" w:rsidRPr="0076268D" w:rsidRDefault="00A25A7D" w:rsidP="0076268D">
            <w:pPr>
              <w:spacing w:before="120" w:after="120" w:line="260" w:lineRule="atLeast"/>
              <w:rPr>
                <w:rFonts w:ascii="Verdana" w:hAnsi="Verdana"/>
                <w:sz w:val="18"/>
                <w:szCs w:val="18"/>
                <w:lang w:val="sr-Latn-RS"/>
              </w:rPr>
            </w:pPr>
            <w:r w:rsidRPr="0076268D">
              <w:rPr>
                <w:rFonts w:ascii="Verdana" w:hAnsi="Verdana"/>
                <w:color w:val="000000" w:themeColor="text1"/>
                <w:sz w:val="18"/>
                <w:szCs w:val="18"/>
                <w:lang w:val="sr-Latn-RS"/>
              </w:rPr>
              <w:t xml:space="preserve">Uz ovu lekciju nisu predviđene praktične vežbe. Trener će predstaviti kratku studiju slučaja i od učesnika zatražiti da na pitanja odgovaraju usmeno. </w:t>
            </w:r>
          </w:p>
        </w:tc>
      </w:tr>
      <w:tr w:rsidR="00A25A7D" w:rsidRPr="0076268D" w14:paraId="603967A2" w14:textId="77777777" w:rsidTr="00F1574D">
        <w:tc>
          <w:tcPr>
            <w:tcW w:w="9010" w:type="dxa"/>
            <w:gridSpan w:val="3"/>
            <w:vAlign w:val="center"/>
          </w:tcPr>
          <w:p w14:paraId="0097672E" w14:textId="77777777" w:rsidR="00A25A7D" w:rsidRPr="0076268D" w:rsidRDefault="00A25A7D" w:rsidP="0076268D">
            <w:pPr>
              <w:spacing w:before="120" w:after="120" w:line="260" w:lineRule="atLeast"/>
              <w:rPr>
                <w:rFonts w:ascii="Verdana" w:hAnsi="Verdana"/>
                <w:b/>
                <w:sz w:val="22"/>
                <w:szCs w:val="22"/>
                <w:lang w:val="sr-Latn-RS"/>
              </w:rPr>
            </w:pPr>
            <w:r w:rsidRPr="0076268D">
              <w:rPr>
                <w:rFonts w:ascii="Verdana" w:hAnsi="Verdana"/>
                <w:b/>
                <w:sz w:val="22"/>
                <w:szCs w:val="22"/>
                <w:lang w:val="sr-Latn-RS"/>
              </w:rPr>
              <w:t>Procena/Provera znanja</w:t>
            </w:r>
          </w:p>
          <w:p w14:paraId="4496975B" w14:textId="4E2C2B56" w:rsidR="00A25A7D" w:rsidRPr="0076268D" w:rsidRDefault="00A25A7D" w:rsidP="0076268D">
            <w:pPr>
              <w:spacing w:before="120" w:after="120" w:line="260" w:lineRule="atLeast"/>
              <w:rPr>
                <w:rFonts w:ascii="Verdana" w:hAnsi="Verdana"/>
                <w:sz w:val="18"/>
                <w:szCs w:val="18"/>
                <w:lang w:val="sr-Latn-RS"/>
              </w:rPr>
            </w:pPr>
            <w:r w:rsidRPr="0076268D">
              <w:rPr>
                <w:rFonts w:ascii="Verdana" w:hAnsi="Verdana"/>
                <w:color w:val="000000" w:themeColor="text1"/>
                <w:sz w:val="18"/>
                <w:szCs w:val="18"/>
                <w:lang w:val="sr-Latn-RS"/>
              </w:rPr>
              <w:t>Za ovu sesiju se ne traži provera znanja ili procena.</w:t>
            </w:r>
          </w:p>
        </w:tc>
      </w:tr>
    </w:tbl>
    <w:p w14:paraId="15498912" w14:textId="77777777" w:rsidR="00D82C18" w:rsidRPr="0076268D" w:rsidRDefault="00D82C18" w:rsidP="0076268D">
      <w:pPr>
        <w:spacing w:before="120" w:after="120" w:line="260" w:lineRule="atLeast"/>
        <w:rPr>
          <w:rFonts w:ascii="Verdana" w:hAnsi="Verdana"/>
          <w:lang w:val="sr-Latn-RS"/>
        </w:rPr>
      </w:pPr>
    </w:p>
    <w:sectPr w:rsidR="00D82C18" w:rsidRPr="0076268D" w:rsidSect="00F1574D">
      <w:pgSz w:w="11900" w:h="16840"/>
      <w:pgMar w:top="783" w:right="1440" w:bottom="119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Bold">
    <w:panose1 w:val="020B0804030504040204"/>
    <w:charset w:val="00"/>
    <w:family w:val="auto"/>
    <w:pitch w:val="variable"/>
    <w:sig w:usb0="00000001"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86C5820"/>
    <w:lvl w:ilvl="0">
      <w:numFmt w:val="decimal"/>
      <w:pStyle w:val="listbullet"/>
      <w:lvlText w:val="*"/>
      <w:lvlJc w:val="left"/>
      <w:rPr>
        <w:rFonts w:cs="Times New Roman"/>
      </w:rPr>
    </w:lvl>
  </w:abstractNum>
  <w:abstractNum w:abstractNumId="1" w15:restartNumberingAfterBreak="0">
    <w:nsid w:val="045266B2"/>
    <w:multiLevelType w:val="hybridMultilevel"/>
    <w:tmpl w:val="F43057EC"/>
    <w:lvl w:ilvl="0" w:tplc="77BA8D6C">
      <w:start w:val="1"/>
      <w:numFmt w:val="bullet"/>
      <w:lvlText w:val="•"/>
      <w:lvlJc w:val="left"/>
      <w:pPr>
        <w:tabs>
          <w:tab w:val="num" w:pos="720"/>
        </w:tabs>
        <w:ind w:left="720" w:hanging="360"/>
      </w:pPr>
      <w:rPr>
        <w:rFonts w:ascii="Arial" w:hAnsi="Arial" w:hint="default"/>
      </w:rPr>
    </w:lvl>
    <w:lvl w:ilvl="1" w:tplc="D4CAFFD8" w:tentative="1">
      <w:start w:val="1"/>
      <w:numFmt w:val="bullet"/>
      <w:lvlText w:val="•"/>
      <w:lvlJc w:val="left"/>
      <w:pPr>
        <w:tabs>
          <w:tab w:val="num" w:pos="1440"/>
        </w:tabs>
        <w:ind w:left="1440" w:hanging="360"/>
      </w:pPr>
      <w:rPr>
        <w:rFonts w:ascii="Arial" w:hAnsi="Arial" w:hint="default"/>
      </w:rPr>
    </w:lvl>
    <w:lvl w:ilvl="2" w:tplc="9A60BDC4" w:tentative="1">
      <w:start w:val="1"/>
      <w:numFmt w:val="bullet"/>
      <w:lvlText w:val="•"/>
      <w:lvlJc w:val="left"/>
      <w:pPr>
        <w:tabs>
          <w:tab w:val="num" w:pos="2160"/>
        </w:tabs>
        <w:ind w:left="2160" w:hanging="360"/>
      </w:pPr>
      <w:rPr>
        <w:rFonts w:ascii="Arial" w:hAnsi="Arial" w:hint="default"/>
      </w:rPr>
    </w:lvl>
    <w:lvl w:ilvl="3" w:tplc="A2A2899C" w:tentative="1">
      <w:start w:val="1"/>
      <w:numFmt w:val="bullet"/>
      <w:lvlText w:val="•"/>
      <w:lvlJc w:val="left"/>
      <w:pPr>
        <w:tabs>
          <w:tab w:val="num" w:pos="2880"/>
        </w:tabs>
        <w:ind w:left="2880" w:hanging="360"/>
      </w:pPr>
      <w:rPr>
        <w:rFonts w:ascii="Arial" w:hAnsi="Arial" w:hint="default"/>
      </w:rPr>
    </w:lvl>
    <w:lvl w:ilvl="4" w:tplc="9E3C0E0E" w:tentative="1">
      <w:start w:val="1"/>
      <w:numFmt w:val="bullet"/>
      <w:lvlText w:val="•"/>
      <w:lvlJc w:val="left"/>
      <w:pPr>
        <w:tabs>
          <w:tab w:val="num" w:pos="3600"/>
        </w:tabs>
        <w:ind w:left="3600" w:hanging="360"/>
      </w:pPr>
      <w:rPr>
        <w:rFonts w:ascii="Arial" w:hAnsi="Arial" w:hint="default"/>
      </w:rPr>
    </w:lvl>
    <w:lvl w:ilvl="5" w:tplc="7EB463FE" w:tentative="1">
      <w:start w:val="1"/>
      <w:numFmt w:val="bullet"/>
      <w:lvlText w:val="•"/>
      <w:lvlJc w:val="left"/>
      <w:pPr>
        <w:tabs>
          <w:tab w:val="num" w:pos="4320"/>
        </w:tabs>
        <w:ind w:left="4320" w:hanging="360"/>
      </w:pPr>
      <w:rPr>
        <w:rFonts w:ascii="Arial" w:hAnsi="Arial" w:hint="default"/>
      </w:rPr>
    </w:lvl>
    <w:lvl w:ilvl="6" w:tplc="95B26F08" w:tentative="1">
      <w:start w:val="1"/>
      <w:numFmt w:val="bullet"/>
      <w:lvlText w:val="•"/>
      <w:lvlJc w:val="left"/>
      <w:pPr>
        <w:tabs>
          <w:tab w:val="num" w:pos="5040"/>
        </w:tabs>
        <w:ind w:left="5040" w:hanging="360"/>
      </w:pPr>
      <w:rPr>
        <w:rFonts w:ascii="Arial" w:hAnsi="Arial" w:hint="default"/>
      </w:rPr>
    </w:lvl>
    <w:lvl w:ilvl="7" w:tplc="F188970C" w:tentative="1">
      <w:start w:val="1"/>
      <w:numFmt w:val="bullet"/>
      <w:lvlText w:val="•"/>
      <w:lvlJc w:val="left"/>
      <w:pPr>
        <w:tabs>
          <w:tab w:val="num" w:pos="5760"/>
        </w:tabs>
        <w:ind w:left="5760" w:hanging="360"/>
      </w:pPr>
      <w:rPr>
        <w:rFonts w:ascii="Arial" w:hAnsi="Arial" w:hint="default"/>
      </w:rPr>
    </w:lvl>
    <w:lvl w:ilvl="8" w:tplc="1FFED9D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D860D4"/>
    <w:multiLevelType w:val="hybridMultilevel"/>
    <w:tmpl w:val="F022C83E"/>
    <w:lvl w:ilvl="0" w:tplc="689C86DE">
      <w:start w:val="1"/>
      <w:numFmt w:val="bullet"/>
      <w:lvlText w:val=""/>
      <w:lvlJc w:val="left"/>
      <w:pPr>
        <w:tabs>
          <w:tab w:val="num" w:pos="720"/>
        </w:tabs>
        <w:ind w:left="720" w:hanging="360"/>
      </w:pPr>
      <w:rPr>
        <w:rFonts w:ascii="Wingdings" w:hAnsi="Wingdings" w:hint="default"/>
      </w:rPr>
    </w:lvl>
    <w:lvl w:ilvl="1" w:tplc="8D30D3F8" w:tentative="1">
      <w:start w:val="1"/>
      <w:numFmt w:val="bullet"/>
      <w:lvlText w:val=""/>
      <w:lvlJc w:val="left"/>
      <w:pPr>
        <w:tabs>
          <w:tab w:val="num" w:pos="1440"/>
        </w:tabs>
        <w:ind w:left="1440" w:hanging="360"/>
      </w:pPr>
      <w:rPr>
        <w:rFonts w:ascii="Wingdings" w:hAnsi="Wingdings" w:hint="default"/>
      </w:rPr>
    </w:lvl>
    <w:lvl w:ilvl="2" w:tplc="6BB20E78" w:tentative="1">
      <w:start w:val="1"/>
      <w:numFmt w:val="bullet"/>
      <w:lvlText w:val=""/>
      <w:lvlJc w:val="left"/>
      <w:pPr>
        <w:tabs>
          <w:tab w:val="num" w:pos="2160"/>
        </w:tabs>
        <w:ind w:left="2160" w:hanging="360"/>
      </w:pPr>
      <w:rPr>
        <w:rFonts w:ascii="Wingdings" w:hAnsi="Wingdings" w:hint="default"/>
      </w:rPr>
    </w:lvl>
    <w:lvl w:ilvl="3" w:tplc="7C22B948" w:tentative="1">
      <w:start w:val="1"/>
      <w:numFmt w:val="bullet"/>
      <w:lvlText w:val=""/>
      <w:lvlJc w:val="left"/>
      <w:pPr>
        <w:tabs>
          <w:tab w:val="num" w:pos="2880"/>
        </w:tabs>
        <w:ind w:left="2880" w:hanging="360"/>
      </w:pPr>
      <w:rPr>
        <w:rFonts w:ascii="Wingdings" w:hAnsi="Wingdings" w:hint="default"/>
      </w:rPr>
    </w:lvl>
    <w:lvl w:ilvl="4" w:tplc="9CBED066" w:tentative="1">
      <w:start w:val="1"/>
      <w:numFmt w:val="bullet"/>
      <w:lvlText w:val=""/>
      <w:lvlJc w:val="left"/>
      <w:pPr>
        <w:tabs>
          <w:tab w:val="num" w:pos="3600"/>
        </w:tabs>
        <w:ind w:left="3600" w:hanging="360"/>
      </w:pPr>
      <w:rPr>
        <w:rFonts w:ascii="Wingdings" w:hAnsi="Wingdings" w:hint="default"/>
      </w:rPr>
    </w:lvl>
    <w:lvl w:ilvl="5" w:tplc="575276DA" w:tentative="1">
      <w:start w:val="1"/>
      <w:numFmt w:val="bullet"/>
      <w:lvlText w:val=""/>
      <w:lvlJc w:val="left"/>
      <w:pPr>
        <w:tabs>
          <w:tab w:val="num" w:pos="4320"/>
        </w:tabs>
        <w:ind w:left="4320" w:hanging="360"/>
      </w:pPr>
      <w:rPr>
        <w:rFonts w:ascii="Wingdings" w:hAnsi="Wingdings" w:hint="default"/>
      </w:rPr>
    </w:lvl>
    <w:lvl w:ilvl="6" w:tplc="FAC623F4" w:tentative="1">
      <w:start w:val="1"/>
      <w:numFmt w:val="bullet"/>
      <w:lvlText w:val=""/>
      <w:lvlJc w:val="left"/>
      <w:pPr>
        <w:tabs>
          <w:tab w:val="num" w:pos="5040"/>
        </w:tabs>
        <w:ind w:left="5040" w:hanging="360"/>
      </w:pPr>
      <w:rPr>
        <w:rFonts w:ascii="Wingdings" w:hAnsi="Wingdings" w:hint="default"/>
      </w:rPr>
    </w:lvl>
    <w:lvl w:ilvl="7" w:tplc="D1903D32" w:tentative="1">
      <w:start w:val="1"/>
      <w:numFmt w:val="bullet"/>
      <w:lvlText w:val=""/>
      <w:lvlJc w:val="left"/>
      <w:pPr>
        <w:tabs>
          <w:tab w:val="num" w:pos="5760"/>
        </w:tabs>
        <w:ind w:left="5760" w:hanging="360"/>
      </w:pPr>
      <w:rPr>
        <w:rFonts w:ascii="Wingdings" w:hAnsi="Wingdings" w:hint="default"/>
      </w:rPr>
    </w:lvl>
    <w:lvl w:ilvl="8" w:tplc="22486CC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EF63F1"/>
    <w:multiLevelType w:val="hybridMultilevel"/>
    <w:tmpl w:val="B5AC0418"/>
    <w:lvl w:ilvl="0" w:tplc="8C82C4C0">
      <w:start w:val="1"/>
      <w:numFmt w:val="bullet"/>
      <w:lvlText w:val=""/>
      <w:lvlJc w:val="left"/>
      <w:pPr>
        <w:tabs>
          <w:tab w:val="num" w:pos="720"/>
        </w:tabs>
        <w:ind w:left="720" w:hanging="360"/>
      </w:pPr>
      <w:rPr>
        <w:rFonts w:ascii="Wingdings" w:hAnsi="Wingdings" w:hint="default"/>
      </w:rPr>
    </w:lvl>
    <w:lvl w:ilvl="1" w:tplc="6B8E980E" w:tentative="1">
      <w:start w:val="1"/>
      <w:numFmt w:val="bullet"/>
      <w:lvlText w:val=""/>
      <w:lvlJc w:val="left"/>
      <w:pPr>
        <w:tabs>
          <w:tab w:val="num" w:pos="1440"/>
        </w:tabs>
        <w:ind w:left="1440" w:hanging="360"/>
      </w:pPr>
      <w:rPr>
        <w:rFonts w:ascii="Wingdings" w:hAnsi="Wingdings" w:hint="default"/>
      </w:rPr>
    </w:lvl>
    <w:lvl w:ilvl="2" w:tplc="B4EA0AAE" w:tentative="1">
      <w:start w:val="1"/>
      <w:numFmt w:val="bullet"/>
      <w:lvlText w:val=""/>
      <w:lvlJc w:val="left"/>
      <w:pPr>
        <w:tabs>
          <w:tab w:val="num" w:pos="2160"/>
        </w:tabs>
        <w:ind w:left="2160" w:hanging="360"/>
      </w:pPr>
      <w:rPr>
        <w:rFonts w:ascii="Wingdings" w:hAnsi="Wingdings" w:hint="default"/>
      </w:rPr>
    </w:lvl>
    <w:lvl w:ilvl="3" w:tplc="05329310" w:tentative="1">
      <w:start w:val="1"/>
      <w:numFmt w:val="bullet"/>
      <w:lvlText w:val=""/>
      <w:lvlJc w:val="left"/>
      <w:pPr>
        <w:tabs>
          <w:tab w:val="num" w:pos="2880"/>
        </w:tabs>
        <w:ind w:left="2880" w:hanging="360"/>
      </w:pPr>
      <w:rPr>
        <w:rFonts w:ascii="Wingdings" w:hAnsi="Wingdings" w:hint="default"/>
      </w:rPr>
    </w:lvl>
    <w:lvl w:ilvl="4" w:tplc="4C2CABD6" w:tentative="1">
      <w:start w:val="1"/>
      <w:numFmt w:val="bullet"/>
      <w:lvlText w:val=""/>
      <w:lvlJc w:val="left"/>
      <w:pPr>
        <w:tabs>
          <w:tab w:val="num" w:pos="3600"/>
        </w:tabs>
        <w:ind w:left="3600" w:hanging="360"/>
      </w:pPr>
      <w:rPr>
        <w:rFonts w:ascii="Wingdings" w:hAnsi="Wingdings" w:hint="default"/>
      </w:rPr>
    </w:lvl>
    <w:lvl w:ilvl="5" w:tplc="C22C917C" w:tentative="1">
      <w:start w:val="1"/>
      <w:numFmt w:val="bullet"/>
      <w:lvlText w:val=""/>
      <w:lvlJc w:val="left"/>
      <w:pPr>
        <w:tabs>
          <w:tab w:val="num" w:pos="4320"/>
        </w:tabs>
        <w:ind w:left="4320" w:hanging="360"/>
      </w:pPr>
      <w:rPr>
        <w:rFonts w:ascii="Wingdings" w:hAnsi="Wingdings" w:hint="default"/>
      </w:rPr>
    </w:lvl>
    <w:lvl w:ilvl="6" w:tplc="A45E2E46" w:tentative="1">
      <w:start w:val="1"/>
      <w:numFmt w:val="bullet"/>
      <w:lvlText w:val=""/>
      <w:lvlJc w:val="left"/>
      <w:pPr>
        <w:tabs>
          <w:tab w:val="num" w:pos="5040"/>
        </w:tabs>
        <w:ind w:left="5040" w:hanging="360"/>
      </w:pPr>
      <w:rPr>
        <w:rFonts w:ascii="Wingdings" w:hAnsi="Wingdings" w:hint="default"/>
      </w:rPr>
    </w:lvl>
    <w:lvl w:ilvl="7" w:tplc="B442E128" w:tentative="1">
      <w:start w:val="1"/>
      <w:numFmt w:val="bullet"/>
      <w:lvlText w:val=""/>
      <w:lvlJc w:val="left"/>
      <w:pPr>
        <w:tabs>
          <w:tab w:val="num" w:pos="5760"/>
        </w:tabs>
        <w:ind w:left="5760" w:hanging="360"/>
      </w:pPr>
      <w:rPr>
        <w:rFonts w:ascii="Wingdings" w:hAnsi="Wingdings" w:hint="default"/>
      </w:rPr>
    </w:lvl>
    <w:lvl w:ilvl="8" w:tplc="50AA0EA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B81F22"/>
    <w:multiLevelType w:val="hybridMultilevel"/>
    <w:tmpl w:val="19D41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D1461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 w15:restartNumberingAfterBreak="0">
    <w:nsid w:val="361925C5"/>
    <w:multiLevelType w:val="hybridMultilevel"/>
    <w:tmpl w:val="4F8888E0"/>
    <w:lvl w:ilvl="0" w:tplc="9E0CC8BA">
      <w:start w:val="1"/>
      <w:numFmt w:val="bullet"/>
      <w:lvlText w:val=""/>
      <w:lvlJc w:val="left"/>
      <w:pPr>
        <w:tabs>
          <w:tab w:val="num" w:pos="720"/>
        </w:tabs>
        <w:ind w:left="720" w:hanging="360"/>
      </w:pPr>
      <w:rPr>
        <w:rFonts w:ascii="Wingdings" w:hAnsi="Wingdings" w:hint="default"/>
      </w:rPr>
    </w:lvl>
    <w:lvl w:ilvl="1" w:tplc="FBDA5CFE" w:tentative="1">
      <w:start w:val="1"/>
      <w:numFmt w:val="bullet"/>
      <w:lvlText w:val=""/>
      <w:lvlJc w:val="left"/>
      <w:pPr>
        <w:tabs>
          <w:tab w:val="num" w:pos="1440"/>
        </w:tabs>
        <w:ind w:left="1440" w:hanging="360"/>
      </w:pPr>
      <w:rPr>
        <w:rFonts w:ascii="Wingdings" w:hAnsi="Wingdings" w:hint="default"/>
      </w:rPr>
    </w:lvl>
    <w:lvl w:ilvl="2" w:tplc="F0F45F06" w:tentative="1">
      <w:start w:val="1"/>
      <w:numFmt w:val="bullet"/>
      <w:lvlText w:val=""/>
      <w:lvlJc w:val="left"/>
      <w:pPr>
        <w:tabs>
          <w:tab w:val="num" w:pos="2160"/>
        </w:tabs>
        <w:ind w:left="2160" w:hanging="360"/>
      </w:pPr>
      <w:rPr>
        <w:rFonts w:ascii="Wingdings" w:hAnsi="Wingdings" w:hint="default"/>
      </w:rPr>
    </w:lvl>
    <w:lvl w:ilvl="3" w:tplc="DC3A224A" w:tentative="1">
      <w:start w:val="1"/>
      <w:numFmt w:val="bullet"/>
      <w:lvlText w:val=""/>
      <w:lvlJc w:val="left"/>
      <w:pPr>
        <w:tabs>
          <w:tab w:val="num" w:pos="2880"/>
        </w:tabs>
        <w:ind w:left="2880" w:hanging="360"/>
      </w:pPr>
      <w:rPr>
        <w:rFonts w:ascii="Wingdings" w:hAnsi="Wingdings" w:hint="default"/>
      </w:rPr>
    </w:lvl>
    <w:lvl w:ilvl="4" w:tplc="E7B22450" w:tentative="1">
      <w:start w:val="1"/>
      <w:numFmt w:val="bullet"/>
      <w:lvlText w:val=""/>
      <w:lvlJc w:val="left"/>
      <w:pPr>
        <w:tabs>
          <w:tab w:val="num" w:pos="3600"/>
        </w:tabs>
        <w:ind w:left="3600" w:hanging="360"/>
      </w:pPr>
      <w:rPr>
        <w:rFonts w:ascii="Wingdings" w:hAnsi="Wingdings" w:hint="default"/>
      </w:rPr>
    </w:lvl>
    <w:lvl w:ilvl="5" w:tplc="5A1692F6" w:tentative="1">
      <w:start w:val="1"/>
      <w:numFmt w:val="bullet"/>
      <w:lvlText w:val=""/>
      <w:lvlJc w:val="left"/>
      <w:pPr>
        <w:tabs>
          <w:tab w:val="num" w:pos="4320"/>
        </w:tabs>
        <w:ind w:left="4320" w:hanging="360"/>
      </w:pPr>
      <w:rPr>
        <w:rFonts w:ascii="Wingdings" w:hAnsi="Wingdings" w:hint="default"/>
      </w:rPr>
    </w:lvl>
    <w:lvl w:ilvl="6" w:tplc="4CE2F604" w:tentative="1">
      <w:start w:val="1"/>
      <w:numFmt w:val="bullet"/>
      <w:lvlText w:val=""/>
      <w:lvlJc w:val="left"/>
      <w:pPr>
        <w:tabs>
          <w:tab w:val="num" w:pos="5040"/>
        </w:tabs>
        <w:ind w:left="5040" w:hanging="360"/>
      </w:pPr>
      <w:rPr>
        <w:rFonts w:ascii="Wingdings" w:hAnsi="Wingdings" w:hint="default"/>
      </w:rPr>
    </w:lvl>
    <w:lvl w:ilvl="7" w:tplc="8BAA721C" w:tentative="1">
      <w:start w:val="1"/>
      <w:numFmt w:val="bullet"/>
      <w:lvlText w:val=""/>
      <w:lvlJc w:val="left"/>
      <w:pPr>
        <w:tabs>
          <w:tab w:val="num" w:pos="5760"/>
        </w:tabs>
        <w:ind w:left="5760" w:hanging="360"/>
      </w:pPr>
      <w:rPr>
        <w:rFonts w:ascii="Wingdings" w:hAnsi="Wingdings" w:hint="default"/>
      </w:rPr>
    </w:lvl>
    <w:lvl w:ilvl="8" w:tplc="0CA2FA1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925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AE54E4"/>
    <w:multiLevelType w:val="hybridMultilevel"/>
    <w:tmpl w:val="D2C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BB2C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EA365F"/>
    <w:multiLevelType w:val="hybridMultilevel"/>
    <w:tmpl w:val="197021C0"/>
    <w:lvl w:ilvl="0" w:tplc="1396E6D2">
      <w:start w:val="1"/>
      <w:numFmt w:val="bullet"/>
      <w:lvlText w:val=""/>
      <w:lvlJc w:val="left"/>
      <w:pPr>
        <w:tabs>
          <w:tab w:val="num" w:pos="720"/>
        </w:tabs>
        <w:ind w:left="720" w:hanging="360"/>
      </w:pPr>
      <w:rPr>
        <w:rFonts w:ascii="Wingdings" w:hAnsi="Wingdings" w:hint="default"/>
      </w:rPr>
    </w:lvl>
    <w:lvl w:ilvl="1" w:tplc="87287834" w:tentative="1">
      <w:start w:val="1"/>
      <w:numFmt w:val="bullet"/>
      <w:lvlText w:val=""/>
      <w:lvlJc w:val="left"/>
      <w:pPr>
        <w:tabs>
          <w:tab w:val="num" w:pos="1440"/>
        </w:tabs>
        <w:ind w:left="1440" w:hanging="360"/>
      </w:pPr>
      <w:rPr>
        <w:rFonts w:ascii="Wingdings" w:hAnsi="Wingdings" w:hint="default"/>
      </w:rPr>
    </w:lvl>
    <w:lvl w:ilvl="2" w:tplc="D78A4DC4" w:tentative="1">
      <w:start w:val="1"/>
      <w:numFmt w:val="bullet"/>
      <w:lvlText w:val=""/>
      <w:lvlJc w:val="left"/>
      <w:pPr>
        <w:tabs>
          <w:tab w:val="num" w:pos="2160"/>
        </w:tabs>
        <w:ind w:left="2160" w:hanging="360"/>
      </w:pPr>
      <w:rPr>
        <w:rFonts w:ascii="Wingdings" w:hAnsi="Wingdings" w:hint="default"/>
      </w:rPr>
    </w:lvl>
    <w:lvl w:ilvl="3" w:tplc="D38E65EC" w:tentative="1">
      <w:start w:val="1"/>
      <w:numFmt w:val="bullet"/>
      <w:lvlText w:val=""/>
      <w:lvlJc w:val="left"/>
      <w:pPr>
        <w:tabs>
          <w:tab w:val="num" w:pos="2880"/>
        </w:tabs>
        <w:ind w:left="2880" w:hanging="360"/>
      </w:pPr>
      <w:rPr>
        <w:rFonts w:ascii="Wingdings" w:hAnsi="Wingdings" w:hint="default"/>
      </w:rPr>
    </w:lvl>
    <w:lvl w:ilvl="4" w:tplc="8BA228C8" w:tentative="1">
      <w:start w:val="1"/>
      <w:numFmt w:val="bullet"/>
      <w:lvlText w:val=""/>
      <w:lvlJc w:val="left"/>
      <w:pPr>
        <w:tabs>
          <w:tab w:val="num" w:pos="3600"/>
        </w:tabs>
        <w:ind w:left="3600" w:hanging="360"/>
      </w:pPr>
      <w:rPr>
        <w:rFonts w:ascii="Wingdings" w:hAnsi="Wingdings" w:hint="default"/>
      </w:rPr>
    </w:lvl>
    <w:lvl w:ilvl="5" w:tplc="D4462F6A" w:tentative="1">
      <w:start w:val="1"/>
      <w:numFmt w:val="bullet"/>
      <w:lvlText w:val=""/>
      <w:lvlJc w:val="left"/>
      <w:pPr>
        <w:tabs>
          <w:tab w:val="num" w:pos="4320"/>
        </w:tabs>
        <w:ind w:left="4320" w:hanging="360"/>
      </w:pPr>
      <w:rPr>
        <w:rFonts w:ascii="Wingdings" w:hAnsi="Wingdings" w:hint="default"/>
      </w:rPr>
    </w:lvl>
    <w:lvl w:ilvl="6" w:tplc="5A12FDF2" w:tentative="1">
      <w:start w:val="1"/>
      <w:numFmt w:val="bullet"/>
      <w:lvlText w:val=""/>
      <w:lvlJc w:val="left"/>
      <w:pPr>
        <w:tabs>
          <w:tab w:val="num" w:pos="5040"/>
        </w:tabs>
        <w:ind w:left="5040" w:hanging="360"/>
      </w:pPr>
      <w:rPr>
        <w:rFonts w:ascii="Wingdings" w:hAnsi="Wingdings" w:hint="default"/>
      </w:rPr>
    </w:lvl>
    <w:lvl w:ilvl="7" w:tplc="BA10998E" w:tentative="1">
      <w:start w:val="1"/>
      <w:numFmt w:val="bullet"/>
      <w:lvlText w:val=""/>
      <w:lvlJc w:val="left"/>
      <w:pPr>
        <w:tabs>
          <w:tab w:val="num" w:pos="5760"/>
        </w:tabs>
        <w:ind w:left="5760" w:hanging="360"/>
      </w:pPr>
      <w:rPr>
        <w:rFonts w:ascii="Wingdings" w:hAnsi="Wingdings" w:hint="default"/>
      </w:rPr>
    </w:lvl>
    <w:lvl w:ilvl="8" w:tplc="6B0C49E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2058DF"/>
    <w:multiLevelType w:val="hybridMultilevel"/>
    <w:tmpl w:val="FE9681DE"/>
    <w:lvl w:ilvl="0" w:tplc="0A8AC048">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3" w15:restartNumberingAfterBreak="0">
    <w:nsid w:val="582840D9"/>
    <w:multiLevelType w:val="hybridMultilevel"/>
    <w:tmpl w:val="FE1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E26929"/>
    <w:multiLevelType w:val="hybridMultilevel"/>
    <w:tmpl w:val="3D1011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AD53E50"/>
    <w:multiLevelType w:val="multilevel"/>
    <w:tmpl w:val="99E2FBE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Verdana" w:hAnsi="Verdana"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6B2B2F85"/>
    <w:multiLevelType w:val="hybridMultilevel"/>
    <w:tmpl w:val="5E14A50A"/>
    <w:lvl w:ilvl="0" w:tplc="02A25FF8">
      <w:start w:val="1"/>
      <w:numFmt w:val="bullet"/>
      <w:lvlText w:val=""/>
      <w:lvlJc w:val="left"/>
      <w:pPr>
        <w:tabs>
          <w:tab w:val="num" w:pos="720"/>
        </w:tabs>
        <w:ind w:left="720" w:hanging="360"/>
      </w:pPr>
      <w:rPr>
        <w:rFonts w:ascii="Wingdings" w:hAnsi="Wingdings" w:hint="default"/>
      </w:rPr>
    </w:lvl>
    <w:lvl w:ilvl="1" w:tplc="344CD8D8" w:tentative="1">
      <w:start w:val="1"/>
      <w:numFmt w:val="bullet"/>
      <w:lvlText w:val=""/>
      <w:lvlJc w:val="left"/>
      <w:pPr>
        <w:tabs>
          <w:tab w:val="num" w:pos="1440"/>
        </w:tabs>
        <w:ind w:left="1440" w:hanging="360"/>
      </w:pPr>
      <w:rPr>
        <w:rFonts w:ascii="Wingdings" w:hAnsi="Wingdings" w:hint="default"/>
      </w:rPr>
    </w:lvl>
    <w:lvl w:ilvl="2" w:tplc="5D24B114" w:tentative="1">
      <w:start w:val="1"/>
      <w:numFmt w:val="bullet"/>
      <w:lvlText w:val=""/>
      <w:lvlJc w:val="left"/>
      <w:pPr>
        <w:tabs>
          <w:tab w:val="num" w:pos="2160"/>
        </w:tabs>
        <w:ind w:left="2160" w:hanging="360"/>
      </w:pPr>
      <w:rPr>
        <w:rFonts w:ascii="Wingdings" w:hAnsi="Wingdings" w:hint="default"/>
      </w:rPr>
    </w:lvl>
    <w:lvl w:ilvl="3" w:tplc="F5E871A8" w:tentative="1">
      <w:start w:val="1"/>
      <w:numFmt w:val="bullet"/>
      <w:lvlText w:val=""/>
      <w:lvlJc w:val="left"/>
      <w:pPr>
        <w:tabs>
          <w:tab w:val="num" w:pos="2880"/>
        </w:tabs>
        <w:ind w:left="2880" w:hanging="360"/>
      </w:pPr>
      <w:rPr>
        <w:rFonts w:ascii="Wingdings" w:hAnsi="Wingdings" w:hint="default"/>
      </w:rPr>
    </w:lvl>
    <w:lvl w:ilvl="4" w:tplc="D658A812" w:tentative="1">
      <w:start w:val="1"/>
      <w:numFmt w:val="bullet"/>
      <w:lvlText w:val=""/>
      <w:lvlJc w:val="left"/>
      <w:pPr>
        <w:tabs>
          <w:tab w:val="num" w:pos="3600"/>
        </w:tabs>
        <w:ind w:left="3600" w:hanging="360"/>
      </w:pPr>
      <w:rPr>
        <w:rFonts w:ascii="Wingdings" w:hAnsi="Wingdings" w:hint="default"/>
      </w:rPr>
    </w:lvl>
    <w:lvl w:ilvl="5" w:tplc="4C720E52" w:tentative="1">
      <w:start w:val="1"/>
      <w:numFmt w:val="bullet"/>
      <w:lvlText w:val=""/>
      <w:lvlJc w:val="left"/>
      <w:pPr>
        <w:tabs>
          <w:tab w:val="num" w:pos="4320"/>
        </w:tabs>
        <w:ind w:left="4320" w:hanging="360"/>
      </w:pPr>
      <w:rPr>
        <w:rFonts w:ascii="Wingdings" w:hAnsi="Wingdings" w:hint="default"/>
      </w:rPr>
    </w:lvl>
    <w:lvl w:ilvl="6" w:tplc="9B2C97D8" w:tentative="1">
      <w:start w:val="1"/>
      <w:numFmt w:val="bullet"/>
      <w:lvlText w:val=""/>
      <w:lvlJc w:val="left"/>
      <w:pPr>
        <w:tabs>
          <w:tab w:val="num" w:pos="5040"/>
        </w:tabs>
        <w:ind w:left="5040" w:hanging="360"/>
      </w:pPr>
      <w:rPr>
        <w:rFonts w:ascii="Wingdings" w:hAnsi="Wingdings" w:hint="default"/>
      </w:rPr>
    </w:lvl>
    <w:lvl w:ilvl="7" w:tplc="D57A5C8A" w:tentative="1">
      <w:start w:val="1"/>
      <w:numFmt w:val="bullet"/>
      <w:lvlText w:val=""/>
      <w:lvlJc w:val="left"/>
      <w:pPr>
        <w:tabs>
          <w:tab w:val="num" w:pos="5760"/>
        </w:tabs>
        <w:ind w:left="5760" w:hanging="360"/>
      </w:pPr>
      <w:rPr>
        <w:rFonts w:ascii="Wingdings" w:hAnsi="Wingdings" w:hint="default"/>
      </w:rPr>
    </w:lvl>
    <w:lvl w:ilvl="8" w:tplc="967456E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4237C8"/>
    <w:multiLevelType w:val="hybridMultilevel"/>
    <w:tmpl w:val="5B4A8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CA1946"/>
    <w:multiLevelType w:val="hybridMultilevel"/>
    <w:tmpl w:val="7A50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85787F"/>
    <w:multiLevelType w:val="hybridMultilevel"/>
    <w:tmpl w:val="CF70B332"/>
    <w:lvl w:ilvl="0" w:tplc="FCE2267A">
      <w:start w:val="1"/>
      <w:numFmt w:val="bullet"/>
      <w:lvlText w:val=""/>
      <w:lvlJc w:val="left"/>
      <w:pPr>
        <w:tabs>
          <w:tab w:val="num" w:pos="720"/>
        </w:tabs>
        <w:ind w:left="720" w:hanging="360"/>
      </w:pPr>
      <w:rPr>
        <w:rFonts w:ascii="Wingdings" w:hAnsi="Wingdings" w:hint="default"/>
      </w:rPr>
    </w:lvl>
    <w:lvl w:ilvl="1" w:tplc="791EDDDE" w:tentative="1">
      <w:start w:val="1"/>
      <w:numFmt w:val="bullet"/>
      <w:lvlText w:val=""/>
      <w:lvlJc w:val="left"/>
      <w:pPr>
        <w:tabs>
          <w:tab w:val="num" w:pos="1440"/>
        </w:tabs>
        <w:ind w:left="1440" w:hanging="360"/>
      </w:pPr>
      <w:rPr>
        <w:rFonts w:ascii="Wingdings" w:hAnsi="Wingdings" w:hint="default"/>
      </w:rPr>
    </w:lvl>
    <w:lvl w:ilvl="2" w:tplc="25B4BF48" w:tentative="1">
      <w:start w:val="1"/>
      <w:numFmt w:val="bullet"/>
      <w:lvlText w:val=""/>
      <w:lvlJc w:val="left"/>
      <w:pPr>
        <w:tabs>
          <w:tab w:val="num" w:pos="2160"/>
        </w:tabs>
        <w:ind w:left="2160" w:hanging="360"/>
      </w:pPr>
      <w:rPr>
        <w:rFonts w:ascii="Wingdings" w:hAnsi="Wingdings" w:hint="default"/>
      </w:rPr>
    </w:lvl>
    <w:lvl w:ilvl="3" w:tplc="CDFA9DF2" w:tentative="1">
      <w:start w:val="1"/>
      <w:numFmt w:val="bullet"/>
      <w:lvlText w:val=""/>
      <w:lvlJc w:val="left"/>
      <w:pPr>
        <w:tabs>
          <w:tab w:val="num" w:pos="2880"/>
        </w:tabs>
        <w:ind w:left="2880" w:hanging="360"/>
      </w:pPr>
      <w:rPr>
        <w:rFonts w:ascii="Wingdings" w:hAnsi="Wingdings" w:hint="default"/>
      </w:rPr>
    </w:lvl>
    <w:lvl w:ilvl="4" w:tplc="CB4260FC" w:tentative="1">
      <w:start w:val="1"/>
      <w:numFmt w:val="bullet"/>
      <w:lvlText w:val=""/>
      <w:lvlJc w:val="left"/>
      <w:pPr>
        <w:tabs>
          <w:tab w:val="num" w:pos="3600"/>
        </w:tabs>
        <w:ind w:left="3600" w:hanging="360"/>
      </w:pPr>
      <w:rPr>
        <w:rFonts w:ascii="Wingdings" w:hAnsi="Wingdings" w:hint="default"/>
      </w:rPr>
    </w:lvl>
    <w:lvl w:ilvl="5" w:tplc="320409B4" w:tentative="1">
      <w:start w:val="1"/>
      <w:numFmt w:val="bullet"/>
      <w:lvlText w:val=""/>
      <w:lvlJc w:val="left"/>
      <w:pPr>
        <w:tabs>
          <w:tab w:val="num" w:pos="4320"/>
        </w:tabs>
        <w:ind w:left="4320" w:hanging="360"/>
      </w:pPr>
      <w:rPr>
        <w:rFonts w:ascii="Wingdings" w:hAnsi="Wingdings" w:hint="default"/>
      </w:rPr>
    </w:lvl>
    <w:lvl w:ilvl="6" w:tplc="7F58FB18" w:tentative="1">
      <w:start w:val="1"/>
      <w:numFmt w:val="bullet"/>
      <w:lvlText w:val=""/>
      <w:lvlJc w:val="left"/>
      <w:pPr>
        <w:tabs>
          <w:tab w:val="num" w:pos="5040"/>
        </w:tabs>
        <w:ind w:left="5040" w:hanging="360"/>
      </w:pPr>
      <w:rPr>
        <w:rFonts w:ascii="Wingdings" w:hAnsi="Wingdings" w:hint="default"/>
      </w:rPr>
    </w:lvl>
    <w:lvl w:ilvl="7" w:tplc="4BB6DE6C" w:tentative="1">
      <w:start w:val="1"/>
      <w:numFmt w:val="bullet"/>
      <w:lvlText w:val=""/>
      <w:lvlJc w:val="left"/>
      <w:pPr>
        <w:tabs>
          <w:tab w:val="num" w:pos="5760"/>
        </w:tabs>
        <w:ind w:left="5760" w:hanging="360"/>
      </w:pPr>
      <w:rPr>
        <w:rFonts w:ascii="Wingdings" w:hAnsi="Wingdings" w:hint="default"/>
      </w:rPr>
    </w:lvl>
    <w:lvl w:ilvl="8" w:tplc="935CC3F6"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6"/>
  </w:num>
  <w:num w:numId="3">
    <w:abstractNumId w:val="10"/>
  </w:num>
  <w:num w:numId="4">
    <w:abstractNumId w:val="8"/>
  </w:num>
  <w:num w:numId="5">
    <w:abstractNumId w:val="9"/>
  </w:num>
  <w:num w:numId="6">
    <w:abstractNumId w:val="18"/>
  </w:num>
  <w:num w:numId="7">
    <w:abstractNumId w:val="5"/>
  </w:num>
  <w:num w:numId="8">
    <w:abstractNumId w:val="0"/>
    <w:lvlOverride w:ilvl="0">
      <w:lvl w:ilvl="0">
        <w:start w:val="1"/>
        <w:numFmt w:val="bullet"/>
        <w:pStyle w:val="listbullet"/>
        <w:lvlText w:val=""/>
        <w:lvlJc w:val="left"/>
        <w:pPr>
          <w:tabs>
            <w:tab w:val="num" w:pos="567"/>
          </w:tabs>
          <w:ind w:left="567" w:hanging="567"/>
        </w:pPr>
        <w:rPr>
          <w:rFonts w:ascii="Wingdings" w:hAnsi="Wingdings" w:hint="default"/>
        </w:rPr>
      </w:lvl>
    </w:lvlOverride>
  </w:num>
  <w:num w:numId="9">
    <w:abstractNumId w:val="15"/>
  </w:num>
  <w:num w:numId="10">
    <w:abstractNumId w:val="1"/>
  </w:num>
  <w:num w:numId="11">
    <w:abstractNumId w:val="14"/>
  </w:num>
  <w:num w:numId="12">
    <w:abstractNumId w:val="11"/>
  </w:num>
  <w:num w:numId="13">
    <w:abstractNumId w:val="4"/>
  </w:num>
  <w:num w:numId="14">
    <w:abstractNumId w:val="2"/>
  </w:num>
  <w:num w:numId="15">
    <w:abstractNumId w:val="3"/>
  </w:num>
  <w:num w:numId="16">
    <w:abstractNumId w:val="12"/>
  </w:num>
  <w:num w:numId="17">
    <w:abstractNumId w:val="19"/>
  </w:num>
  <w:num w:numId="18">
    <w:abstractNumId w:val="16"/>
  </w:num>
  <w:num w:numId="19">
    <w:abstractNumId w:val="7"/>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18"/>
    <w:rsid w:val="00001C5F"/>
    <w:rsid w:val="00051376"/>
    <w:rsid w:val="000C40EE"/>
    <w:rsid w:val="000D0409"/>
    <w:rsid w:val="000F04E4"/>
    <w:rsid w:val="000F7896"/>
    <w:rsid w:val="00167579"/>
    <w:rsid w:val="001B3CE8"/>
    <w:rsid w:val="001D603D"/>
    <w:rsid w:val="001E7389"/>
    <w:rsid w:val="00271010"/>
    <w:rsid w:val="002738BB"/>
    <w:rsid w:val="002D52FC"/>
    <w:rsid w:val="002E3ECE"/>
    <w:rsid w:val="002F3B54"/>
    <w:rsid w:val="002F65D9"/>
    <w:rsid w:val="00314D32"/>
    <w:rsid w:val="00334BD0"/>
    <w:rsid w:val="0034224C"/>
    <w:rsid w:val="00342639"/>
    <w:rsid w:val="003453F7"/>
    <w:rsid w:val="00354496"/>
    <w:rsid w:val="003630ED"/>
    <w:rsid w:val="003A435F"/>
    <w:rsid w:val="003E2876"/>
    <w:rsid w:val="003F6587"/>
    <w:rsid w:val="00411722"/>
    <w:rsid w:val="00437AF3"/>
    <w:rsid w:val="00450007"/>
    <w:rsid w:val="0045630D"/>
    <w:rsid w:val="00457DD3"/>
    <w:rsid w:val="00473D36"/>
    <w:rsid w:val="00482B64"/>
    <w:rsid w:val="00487263"/>
    <w:rsid w:val="004A3BD7"/>
    <w:rsid w:val="004B3289"/>
    <w:rsid w:val="004B7351"/>
    <w:rsid w:val="00514FE0"/>
    <w:rsid w:val="00523B79"/>
    <w:rsid w:val="00556D69"/>
    <w:rsid w:val="005703B7"/>
    <w:rsid w:val="005A4E47"/>
    <w:rsid w:val="005A54C9"/>
    <w:rsid w:val="005D2065"/>
    <w:rsid w:val="005D4432"/>
    <w:rsid w:val="0062475C"/>
    <w:rsid w:val="00637AFB"/>
    <w:rsid w:val="00645E05"/>
    <w:rsid w:val="006527C6"/>
    <w:rsid w:val="00660589"/>
    <w:rsid w:val="00671ADF"/>
    <w:rsid w:val="00680264"/>
    <w:rsid w:val="00697151"/>
    <w:rsid w:val="006B0B52"/>
    <w:rsid w:val="006E00B9"/>
    <w:rsid w:val="006F06F9"/>
    <w:rsid w:val="00720B13"/>
    <w:rsid w:val="0075334E"/>
    <w:rsid w:val="00756CCA"/>
    <w:rsid w:val="0076268D"/>
    <w:rsid w:val="007678A6"/>
    <w:rsid w:val="007B1154"/>
    <w:rsid w:val="007E31CB"/>
    <w:rsid w:val="007E3B3E"/>
    <w:rsid w:val="007F4E03"/>
    <w:rsid w:val="0081797A"/>
    <w:rsid w:val="0084446A"/>
    <w:rsid w:val="00844FBF"/>
    <w:rsid w:val="008817F1"/>
    <w:rsid w:val="00881F77"/>
    <w:rsid w:val="008A4C93"/>
    <w:rsid w:val="008C3900"/>
    <w:rsid w:val="008E3FE7"/>
    <w:rsid w:val="00900822"/>
    <w:rsid w:val="009054B7"/>
    <w:rsid w:val="00906F18"/>
    <w:rsid w:val="0095051C"/>
    <w:rsid w:val="00951791"/>
    <w:rsid w:val="00975170"/>
    <w:rsid w:val="009B4375"/>
    <w:rsid w:val="009D1DB1"/>
    <w:rsid w:val="009D4199"/>
    <w:rsid w:val="009E1A27"/>
    <w:rsid w:val="009E3827"/>
    <w:rsid w:val="009F336B"/>
    <w:rsid w:val="00A03CF0"/>
    <w:rsid w:val="00A25A7D"/>
    <w:rsid w:val="00A342ED"/>
    <w:rsid w:val="00A40DC9"/>
    <w:rsid w:val="00A4110D"/>
    <w:rsid w:val="00A439ED"/>
    <w:rsid w:val="00A55067"/>
    <w:rsid w:val="00A734A5"/>
    <w:rsid w:val="00A76996"/>
    <w:rsid w:val="00A94D8B"/>
    <w:rsid w:val="00AA5742"/>
    <w:rsid w:val="00AB1935"/>
    <w:rsid w:val="00AC1380"/>
    <w:rsid w:val="00AC45A8"/>
    <w:rsid w:val="00AD7035"/>
    <w:rsid w:val="00AF1106"/>
    <w:rsid w:val="00B3608C"/>
    <w:rsid w:val="00BA7368"/>
    <w:rsid w:val="00C02E61"/>
    <w:rsid w:val="00C115FC"/>
    <w:rsid w:val="00C45A81"/>
    <w:rsid w:val="00C53489"/>
    <w:rsid w:val="00C541A2"/>
    <w:rsid w:val="00C70C5C"/>
    <w:rsid w:val="00C71591"/>
    <w:rsid w:val="00CA7AE4"/>
    <w:rsid w:val="00CB02C4"/>
    <w:rsid w:val="00CB3026"/>
    <w:rsid w:val="00CB708C"/>
    <w:rsid w:val="00CC1F79"/>
    <w:rsid w:val="00CD37F4"/>
    <w:rsid w:val="00CE67EA"/>
    <w:rsid w:val="00D01990"/>
    <w:rsid w:val="00D429DB"/>
    <w:rsid w:val="00D57822"/>
    <w:rsid w:val="00D669F8"/>
    <w:rsid w:val="00D82C18"/>
    <w:rsid w:val="00D92E47"/>
    <w:rsid w:val="00DD278A"/>
    <w:rsid w:val="00E13BE7"/>
    <w:rsid w:val="00E243AE"/>
    <w:rsid w:val="00E31F52"/>
    <w:rsid w:val="00E7344B"/>
    <w:rsid w:val="00E95703"/>
    <w:rsid w:val="00EA54D1"/>
    <w:rsid w:val="00EB21C2"/>
    <w:rsid w:val="00EC7406"/>
    <w:rsid w:val="00F1574D"/>
    <w:rsid w:val="00F504D6"/>
    <w:rsid w:val="00F62A15"/>
    <w:rsid w:val="00F955B5"/>
    <w:rsid w:val="00FA5D5D"/>
    <w:rsid w:val="00FB24E8"/>
    <w:rsid w:val="00FB6DE5"/>
    <w:rsid w:val="00FE45CA"/>
    <w:rsid w:val="00FE4BFE"/>
    <w:rsid w:val="00FF2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CF78"/>
  <w14:defaultImageDpi w14:val="32767"/>
  <w15:docId w15:val="{F20326E9-F316-4B3A-9582-EFEC2E12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autoRedefine/>
    <w:uiPriority w:val="9"/>
    <w:qFormat/>
    <w:rsid w:val="003453F7"/>
    <w:pPr>
      <w:keepNext/>
      <w:keepLines/>
      <w:numPr>
        <w:numId w:val="9"/>
      </w:numPr>
      <w:spacing w:before="120" w:after="240" w:line="260" w:lineRule="atLeast"/>
      <w:ind w:right="-79"/>
      <w:jc w:val="both"/>
      <w:outlineLvl w:val="0"/>
    </w:pPr>
    <w:rPr>
      <w:rFonts w:ascii="Verdana" w:eastAsiaTheme="majorEastAsia" w:hAnsi="Verdana" w:cstheme="majorBidi"/>
      <w:b/>
      <w:bCs/>
      <w:sz w:val="28"/>
      <w:szCs w:val="28"/>
    </w:rPr>
  </w:style>
  <w:style w:type="paragraph" w:styleId="Heading2">
    <w:name w:val="heading 2"/>
    <w:basedOn w:val="Normal"/>
    <w:next w:val="Normal"/>
    <w:link w:val="Heading2Char"/>
    <w:uiPriority w:val="9"/>
    <w:unhideWhenUsed/>
    <w:qFormat/>
    <w:rsid w:val="003453F7"/>
    <w:pPr>
      <w:keepNext/>
      <w:keepLines/>
      <w:numPr>
        <w:ilvl w:val="1"/>
        <w:numId w:val="9"/>
      </w:numPr>
      <w:spacing w:before="120" w:after="240" w:line="280" w:lineRule="atLeast"/>
      <w:ind w:right="-79"/>
      <w:jc w:val="both"/>
      <w:outlineLvl w:val="1"/>
    </w:pPr>
    <w:rPr>
      <w:rFonts w:ascii="Verdana" w:eastAsiaTheme="majorEastAsia" w:hAnsi="Verdana" w:cstheme="majorBidi"/>
      <w:b/>
      <w:bCs/>
      <w:sz w:val="20"/>
      <w:szCs w:val="26"/>
    </w:rPr>
  </w:style>
  <w:style w:type="paragraph" w:styleId="Heading3">
    <w:name w:val="heading 3"/>
    <w:basedOn w:val="Normal"/>
    <w:next w:val="Normal"/>
    <w:link w:val="Heading3Char"/>
    <w:uiPriority w:val="9"/>
    <w:unhideWhenUsed/>
    <w:qFormat/>
    <w:rsid w:val="003453F7"/>
    <w:pPr>
      <w:keepNext/>
      <w:keepLines/>
      <w:numPr>
        <w:ilvl w:val="2"/>
        <w:numId w:val="9"/>
      </w:numPr>
      <w:spacing w:before="120" w:after="240" w:line="280" w:lineRule="atLeast"/>
      <w:ind w:left="851" w:right="-79" w:hanging="851"/>
      <w:jc w:val="both"/>
      <w:outlineLvl w:val="2"/>
    </w:pPr>
    <w:rPr>
      <w:rFonts w:ascii="Verdana" w:eastAsiaTheme="majorEastAsia" w:hAnsi="Verdana" w:cstheme="majorBidi"/>
      <w:b/>
      <w:bCs/>
      <w:sz w:val="18"/>
      <w:szCs w:val="22"/>
    </w:rPr>
  </w:style>
  <w:style w:type="paragraph" w:styleId="Heading4">
    <w:name w:val="heading 4"/>
    <w:basedOn w:val="Normal"/>
    <w:next w:val="Normal"/>
    <w:link w:val="Heading4Char"/>
    <w:uiPriority w:val="9"/>
    <w:unhideWhenUsed/>
    <w:qFormat/>
    <w:rsid w:val="003453F7"/>
    <w:pPr>
      <w:keepNext/>
      <w:keepLines/>
      <w:numPr>
        <w:ilvl w:val="3"/>
        <w:numId w:val="9"/>
      </w:numPr>
      <w:spacing w:before="120" w:after="120" w:line="280" w:lineRule="atLeast"/>
      <w:ind w:right="-79"/>
      <w:jc w:val="both"/>
      <w:outlineLvl w:val="3"/>
    </w:pPr>
    <w:rPr>
      <w:rFonts w:ascii="Verdana" w:eastAsiaTheme="majorEastAsia" w:hAnsi="Verdana" w:cstheme="majorBidi"/>
      <w:b/>
      <w:bCs/>
      <w:iCs/>
      <w:sz w:val="18"/>
      <w:szCs w:val="22"/>
    </w:rPr>
  </w:style>
  <w:style w:type="paragraph" w:styleId="Heading5">
    <w:name w:val="heading 5"/>
    <w:basedOn w:val="Normal"/>
    <w:next w:val="Normal"/>
    <w:link w:val="Heading5Char"/>
    <w:uiPriority w:val="9"/>
    <w:unhideWhenUsed/>
    <w:qFormat/>
    <w:rsid w:val="003453F7"/>
    <w:pPr>
      <w:keepNext/>
      <w:keepLines/>
      <w:numPr>
        <w:ilvl w:val="4"/>
        <w:numId w:val="9"/>
      </w:numPr>
      <w:spacing w:before="200" w:line="280" w:lineRule="atLeast"/>
      <w:jc w:val="both"/>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unhideWhenUsed/>
    <w:qFormat/>
    <w:rsid w:val="003453F7"/>
    <w:pPr>
      <w:keepNext/>
      <w:keepLines/>
      <w:numPr>
        <w:ilvl w:val="5"/>
        <w:numId w:val="9"/>
      </w:numPr>
      <w:spacing w:before="200" w:line="280" w:lineRule="atLeast"/>
      <w:jc w:val="both"/>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unhideWhenUsed/>
    <w:qFormat/>
    <w:rsid w:val="003453F7"/>
    <w:pPr>
      <w:keepNext/>
      <w:keepLines/>
      <w:numPr>
        <w:ilvl w:val="6"/>
        <w:numId w:val="9"/>
      </w:numPr>
      <w:spacing w:before="200" w:line="280" w:lineRule="atLeast"/>
      <w:jc w:val="both"/>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3453F7"/>
    <w:pPr>
      <w:keepNext/>
      <w:keepLines/>
      <w:numPr>
        <w:ilvl w:val="7"/>
        <w:numId w:val="9"/>
      </w:numPr>
      <w:spacing w:before="200" w:line="280" w:lineRule="atLeast"/>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3453F7"/>
    <w:pPr>
      <w:keepNext/>
      <w:keepLines/>
      <w:numPr>
        <w:ilvl w:val="8"/>
        <w:numId w:val="9"/>
      </w:numPr>
      <w:spacing w:before="200" w:line="280" w:lineRule="atLeast"/>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C18"/>
    <w:pPr>
      <w:ind w:left="720"/>
      <w:contextualSpacing/>
    </w:pPr>
  </w:style>
  <w:style w:type="paragraph" w:customStyle="1" w:styleId="bul1">
    <w:name w:val="bul1"/>
    <w:basedOn w:val="Normal"/>
    <w:link w:val="bul1Char"/>
    <w:qFormat/>
    <w:rsid w:val="00E7344B"/>
    <w:pPr>
      <w:numPr>
        <w:numId w:val="7"/>
      </w:numPr>
      <w:spacing w:line="280" w:lineRule="atLeast"/>
      <w:ind w:left="851" w:hanging="851"/>
      <w:jc w:val="both"/>
    </w:pPr>
    <w:rPr>
      <w:rFonts w:ascii="Verdana" w:eastAsia="Calibri" w:hAnsi="Verdana" w:cs="Times New Roman"/>
      <w:sz w:val="18"/>
      <w:lang w:val="de-DE" w:eastAsia="de-DE"/>
    </w:rPr>
  </w:style>
  <w:style w:type="character" w:customStyle="1" w:styleId="bul1Char">
    <w:name w:val="bul1 Char"/>
    <w:link w:val="bul1"/>
    <w:locked/>
    <w:rsid w:val="00E7344B"/>
    <w:rPr>
      <w:rFonts w:ascii="Verdana" w:eastAsia="Calibri" w:hAnsi="Verdana" w:cs="Times New Roman"/>
      <w:sz w:val="18"/>
      <w:lang w:val="de-DE" w:eastAsia="de-DE"/>
    </w:rPr>
  </w:style>
  <w:style w:type="character" w:styleId="Hyperlink">
    <w:name w:val="Hyperlink"/>
    <w:basedOn w:val="DefaultParagraphFont"/>
    <w:uiPriority w:val="99"/>
    <w:unhideWhenUsed/>
    <w:rsid w:val="005703B7"/>
    <w:rPr>
      <w:color w:val="0563C1" w:themeColor="hyperlink"/>
      <w:u w:val="single"/>
    </w:rPr>
  </w:style>
  <w:style w:type="paragraph" w:styleId="Subtitle">
    <w:name w:val="Subtitle"/>
    <w:basedOn w:val="Normal"/>
    <w:next w:val="Normal"/>
    <w:link w:val="SubtitleCh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ubtitleChar">
    <w:name w:val="Subtitle Char"/>
    <w:basedOn w:val="DefaultParagraphFont"/>
    <w:link w:val="Subtitle"/>
    <w:uiPriority w:val="11"/>
    <w:rsid w:val="00CB3026"/>
    <w:rPr>
      <w:rFonts w:ascii="Verdana Bold" w:eastAsiaTheme="majorEastAsia" w:hAnsi="Verdana Bold" w:cstheme="majorBidi"/>
      <w:iCs/>
      <w:color w:val="000000" w:themeColor="text1"/>
      <w:sz w:val="18"/>
    </w:rPr>
  </w:style>
  <w:style w:type="character" w:customStyle="1" w:styleId="Heading1Char">
    <w:name w:val="Heading 1 Char"/>
    <w:basedOn w:val="DefaultParagraphFont"/>
    <w:link w:val="Heading1"/>
    <w:uiPriority w:val="9"/>
    <w:rsid w:val="003453F7"/>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3453F7"/>
    <w:rPr>
      <w:rFonts w:ascii="Verdana" w:eastAsiaTheme="majorEastAsia" w:hAnsi="Verdana" w:cstheme="majorBidi"/>
      <w:b/>
      <w:bCs/>
      <w:sz w:val="20"/>
      <w:szCs w:val="26"/>
    </w:rPr>
  </w:style>
  <w:style w:type="character" w:customStyle="1" w:styleId="Heading3Char">
    <w:name w:val="Heading 3 Char"/>
    <w:basedOn w:val="DefaultParagraphFont"/>
    <w:link w:val="Heading3"/>
    <w:uiPriority w:val="9"/>
    <w:rsid w:val="003453F7"/>
    <w:rPr>
      <w:rFonts w:ascii="Verdana" w:eastAsiaTheme="majorEastAsia" w:hAnsi="Verdana" w:cstheme="majorBidi"/>
      <w:b/>
      <w:bCs/>
      <w:sz w:val="18"/>
      <w:szCs w:val="22"/>
    </w:rPr>
  </w:style>
  <w:style w:type="character" w:customStyle="1" w:styleId="Heading4Char">
    <w:name w:val="Heading 4 Char"/>
    <w:basedOn w:val="DefaultParagraphFont"/>
    <w:link w:val="Heading4"/>
    <w:uiPriority w:val="9"/>
    <w:rsid w:val="003453F7"/>
    <w:rPr>
      <w:rFonts w:ascii="Verdana" w:eastAsiaTheme="majorEastAsia" w:hAnsi="Verdana" w:cstheme="majorBidi"/>
      <w:b/>
      <w:bCs/>
      <w:iCs/>
      <w:sz w:val="18"/>
      <w:szCs w:val="22"/>
    </w:rPr>
  </w:style>
  <w:style w:type="character" w:customStyle="1" w:styleId="Heading5Char">
    <w:name w:val="Heading 5 Char"/>
    <w:basedOn w:val="DefaultParagraphFont"/>
    <w:link w:val="Heading5"/>
    <w:uiPriority w:val="9"/>
    <w:rsid w:val="003453F7"/>
    <w:rPr>
      <w:rFonts w:asciiTheme="majorHAnsi" w:eastAsiaTheme="majorEastAsia" w:hAnsiTheme="majorHAnsi" w:cstheme="majorBidi"/>
      <w:color w:val="1F3763" w:themeColor="accent1" w:themeShade="7F"/>
      <w:sz w:val="22"/>
      <w:szCs w:val="22"/>
    </w:rPr>
  </w:style>
  <w:style w:type="character" w:customStyle="1" w:styleId="Heading6Char">
    <w:name w:val="Heading 6 Char"/>
    <w:basedOn w:val="DefaultParagraphFont"/>
    <w:link w:val="Heading6"/>
    <w:uiPriority w:val="9"/>
    <w:rsid w:val="003453F7"/>
    <w:rPr>
      <w:rFonts w:asciiTheme="majorHAnsi" w:eastAsiaTheme="majorEastAsia" w:hAnsiTheme="majorHAnsi" w:cstheme="majorBidi"/>
      <w:i/>
      <w:iCs/>
      <w:color w:val="1F3763" w:themeColor="accent1" w:themeShade="7F"/>
      <w:sz w:val="22"/>
      <w:szCs w:val="22"/>
    </w:rPr>
  </w:style>
  <w:style w:type="character" w:customStyle="1" w:styleId="Heading7Char">
    <w:name w:val="Heading 7 Char"/>
    <w:basedOn w:val="DefaultParagraphFont"/>
    <w:link w:val="Heading7"/>
    <w:uiPriority w:val="9"/>
    <w:rsid w:val="003453F7"/>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453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3453F7"/>
    <w:rPr>
      <w:rFonts w:asciiTheme="majorHAnsi" w:eastAsiaTheme="majorEastAsia" w:hAnsiTheme="majorHAnsi" w:cstheme="majorBidi"/>
      <w:i/>
      <w:iCs/>
      <w:color w:val="404040" w:themeColor="text1" w:themeTint="BF"/>
      <w:sz w:val="20"/>
      <w:szCs w:val="20"/>
    </w:rPr>
  </w:style>
  <w:style w:type="paragraph" w:customStyle="1" w:styleId="listbullet">
    <w:name w:val="listbullet"/>
    <w:basedOn w:val="Normal"/>
    <w:rsid w:val="003453F7"/>
    <w:pPr>
      <w:numPr>
        <w:numId w:val="8"/>
      </w:numPr>
      <w:tabs>
        <w:tab w:val="left" w:pos="567"/>
      </w:tabs>
      <w:spacing w:line="280" w:lineRule="atLeast"/>
      <w:jc w:val="both"/>
    </w:pPr>
    <w:rPr>
      <w:rFonts w:ascii="Book Antiqua" w:eastAsia="Calibri" w:hAnsi="Book Antiqua" w:cs="Times New Roman"/>
      <w:sz w:val="19"/>
      <w:szCs w:val="20"/>
    </w:rPr>
  </w:style>
  <w:style w:type="paragraph" w:styleId="NormalWeb">
    <w:name w:val="Normal (Web)"/>
    <w:basedOn w:val="Normal"/>
    <w:uiPriority w:val="99"/>
    <w:semiHidden/>
    <w:unhideWhenUsed/>
    <w:rsid w:val="00556D69"/>
    <w:pPr>
      <w:spacing w:before="100" w:beforeAutospacing="1" w:after="100" w:afterAutospacing="1"/>
    </w:pPr>
    <w:rPr>
      <w:rFonts w:ascii="Times New Roman" w:hAnsi="Times New Roman" w:cs="Times New Roman"/>
      <w:lang w:eastAsia="en-GB"/>
    </w:rPr>
  </w:style>
  <w:style w:type="character" w:customStyle="1" w:styleId="UnresolvedMention1">
    <w:name w:val="Unresolved Mention1"/>
    <w:basedOn w:val="DefaultParagraphFont"/>
    <w:uiPriority w:val="99"/>
    <w:semiHidden/>
    <w:unhideWhenUsed/>
    <w:rsid w:val="00FF2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39521">
      <w:bodyDiv w:val="1"/>
      <w:marLeft w:val="0"/>
      <w:marRight w:val="0"/>
      <w:marTop w:val="0"/>
      <w:marBottom w:val="0"/>
      <w:divBdr>
        <w:top w:val="none" w:sz="0" w:space="0" w:color="auto"/>
        <w:left w:val="none" w:sz="0" w:space="0" w:color="auto"/>
        <w:bottom w:val="none" w:sz="0" w:space="0" w:color="auto"/>
        <w:right w:val="none" w:sz="0" w:space="0" w:color="auto"/>
      </w:divBdr>
      <w:divsChild>
        <w:div w:id="1556623783">
          <w:marLeft w:val="547"/>
          <w:marRight w:val="0"/>
          <w:marTop w:val="0"/>
          <w:marBottom w:val="0"/>
          <w:divBdr>
            <w:top w:val="none" w:sz="0" w:space="0" w:color="auto"/>
            <w:left w:val="none" w:sz="0" w:space="0" w:color="auto"/>
            <w:bottom w:val="none" w:sz="0" w:space="0" w:color="auto"/>
            <w:right w:val="none" w:sz="0" w:space="0" w:color="auto"/>
          </w:divBdr>
        </w:div>
        <w:div w:id="1151675761">
          <w:marLeft w:val="547"/>
          <w:marRight w:val="0"/>
          <w:marTop w:val="0"/>
          <w:marBottom w:val="0"/>
          <w:divBdr>
            <w:top w:val="none" w:sz="0" w:space="0" w:color="auto"/>
            <w:left w:val="none" w:sz="0" w:space="0" w:color="auto"/>
            <w:bottom w:val="none" w:sz="0" w:space="0" w:color="auto"/>
            <w:right w:val="none" w:sz="0" w:space="0" w:color="auto"/>
          </w:divBdr>
        </w:div>
        <w:div w:id="1715502105">
          <w:marLeft w:val="547"/>
          <w:marRight w:val="0"/>
          <w:marTop w:val="0"/>
          <w:marBottom w:val="0"/>
          <w:divBdr>
            <w:top w:val="none" w:sz="0" w:space="0" w:color="auto"/>
            <w:left w:val="none" w:sz="0" w:space="0" w:color="auto"/>
            <w:bottom w:val="none" w:sz="0" w:space="0" w:color="auto"/>
            <w:right w:val="none" w:sz="0" w:space="0" w:color="auto"/>
          </w:divBdr>
        </w:div>
      </w:divsChild>
    </w:div>
    <w:div w:id="217400814">
      <w:bodyDiv w:val="1"/>
      <w:marLeft w:val="0"/>
      <w:marRight w:val="0"/>
      <w:marTop w:val="0"/>
      <w:marBottom w:val="0"/>
      <w:divBdr>
        <w:top w:val="none" w:sz="0" w:space="0" w:color="auto"/>
        <w:left w:val="none" w:sz="0" w:space="0" w:color="auto"/>
        <w:bottom w:val="none" w:sz="0" w:space="0" w:color="auto"/>
        <w:right w:val="none" w:sz="0" w:space="0" w:color="auto"/>
      </w:divBdr>
    </w:div>
    <w:div w:id="440296206">
      <w:bodyDiv w:val="1"/>
      <w:marLeft w:val="0"/>
      <w:marRight w:val="0"/>
      <w:marTop w:val="0"/>
      <w:marBottom w:val="0"/>
      <w:divBdr>
        <w:top w:val="none" w:sz="0" w:space="0" w:color="auto"/>
        <w:left w:val="none" w:sz="0" w:space="0" w:color="auto"/>
        <w:bottom w:val="none" w:sz="0" w:space="0" w:color="auto"/>
        <w:right w:val="none" w:sz="0" w:space="0" w:color="auto"/>
      </w:divBdr>
      <w:divsChild>
        <w:div w:id="1485462958">
          <w:marLeft w:val="547"/>
          <w:marRight w:val="0"/>
          <w:marTop w:val="0"/>
          <w:marBottom w:val="0"/>
          <w:divBdr>
            <w:top w:val="none" w:sz="0" w:space="0" w:color="auto"/>
            <w:left w:val="none" w:sz="0" w:space="0" w:color="auto"/>
            <w:bottom w:val="none" w:sz="0" w:space="0" w:color="auto"/>
            <w:right w:val="none" w:sz="0" w:space="0" w:color="auto"/>
          </w:divBdr>
        </w:div>
        <w:div w:id="1493259783">
          <w:marLeft w:val="547"/>
          <w:marRight w:val="0"/>
          <w:marTop w:val="0"/>
          <w:marBottom w:val="0"/>
          <w:divBdr>
            <w:top w:val="none" w:sz="0" w:space="0" w:color="auto"/>
            <w:left w:val="none" w:sz="0" w:space="0" w:color="auto"/>
            <w:bottom w:val="none" w:sz="0" w:space="0" w:color="auto"/>
            <w:right w:val="none" w:sz="0" w:space="0" w:color="auto"/>
          </w:divBdr>
        </w:div>
        <w:div w:id="653798367">
          <w:marLeft w:val="547"/>
          <w:marRight w:val="0"/>
          <w:marTop w:val="0"/>
          <w:marBottom w:val="0"/>
          <w:divBdr>
            <w:top w:val="none" w:sz="0" w:space="0" w:color="auto"/>
            <w:left w:val="none" w:sz="0" w:space="0" w:color="auto"/>
            <w:bottom w:val="none" w:sz="0" w:space="0" w:color="auto"/>
            <w:right w:val="none" w:sz="0" w:space="0" w:color="auto"/>
          </w:divBdr>
        </w:div>
      </w:divsChild>
    </w:div>
    <w:div w:id="870648573">
      <w:bodyDiv w:val="1"/>
      <w:marLeft w:val="0"/>
      <w:marRight w:val="0"/>
      <w:marTop w:val="0"/>
      <w:marBottom w:val="0"/>
      <w:divBdr>
        <w:top w:val="none" w:sz="0" w:space="0" w:color="auto"/>
        <w:left w:val="none" w:sz="0" w:space="0" w:color="auto"/>
        <w:bottom w:val="none" w:sz="0" w:space="0" w:color="auto"/>
        <w:right w:val="none" w:sz="0" w:space="0" w:color="auto"/>
      </w:divBdr>
      <w:divsChild>
        <w:div w:id="813640321">
          <w:marLeft w:val="547"/>
          <w:marRight w:val="0"/>
          <w:marTop w:val="0"/>
          <w:marBottom w:val="0"/>
          <w:divBdr>
            <w:top w:val="none" w:sz="0" w:space="0" w:color="auto"/>
            <w:left w:val="none" w:sz="0" w:space="0" w:color="auto"/>
            <w:bottom w:val="none" w:sz="0" w:space="0" w:color="auto"/>
            <w:right w:val="none" w:sz="0" w:space="0" w:color="auto"/>
          </w:divBdr>
        </w:div>
        <w:div w:id="2043433070">
          <w:marLeft w:val="547"/>
          <w:marRight w:val="0"/>
          <w:marTop w:val="0"/>
          <w:marBottom w:val="0"/>
          <w:divBdr>
            <w:top w:val="none" w:sz="0" w:space="0" w:color="auto"/>
            <w:left w:val="none" w:sz="0" w:space="0" w:color="auto"/>
            <w:bottom w:val="none" w:sz="0" w:space="0" w:color="auto"/>
            <w:right w:val="none" w:sz="0" w:space="0" w:color="auto"/>
          </w:divBdr>
        </w:div>
      </w:divsChild>
    </w:div>
    <w:div w:id="1098911757">
      <w:bodyDiv w:val="1"/>
      <w:marLeft w:val="0"/>
      <w:marRight w:val="0"/>
      <w:marTop w:val="0"/>
      <w:marBottom w:val="0"/>
      <w:divBdr>
        <w:top w:val="none" w:sz="0" w:space="0" w:color="auto"/>
        <w:left w:val="none" w:sz="0" w:space="0" w:color="auto"/>
        <w:bottom w:val="none" w:sz="0" w:space="0" w:color="auto"/>
        <w:right w:val="none" w:sz="0" w:space="0" w:color="auto"/>
      </w:divBdr>
      <w:divsChild>
        <w:div w:id="973366596">
          <w:marLeft w:val="547"/>
          <w:marRight w:val="0"/>
          <w:marTop w:val="0"/>
          <w:marBottom w:val="0"/>
          <w:divBdr>
            <w:top w:val="none" w:sz="0" w:space="0" w:color="auto"/>
            <w:left w:val="none" w:sz="0" w:space="0" w:color="auto"/>
            <w:bottom w:val="none" w:sz="0" w:space="0" w:color="auto"/>
            <w:right w:val="none" w:sz="0" w:space="0" w:color="auto"/>
          </w:divBdr>
        </w:div>
        <w:div w:id="1778914394">
          <w:marLeft w:val="547"/>
          <w:marRight w:val="0"/>
          <w:marTop w:val="0"/>
          <w:marBottom w:val="0"/>
          <w:divBdr>
            <w:top w:val="none" w:sz="0" w:space="0" w:color="auto"/>
            <w:left w:val="none" w:sz="0" w:space="0" w:color="auto"/>
            <w:bottom w:val="none" w:sz="0" w:space="0" w:color="auto"/>
            <w:right w:val="none" w:sz="0" w:space="0" w:color="auto"/>
          </w:divBdr>
        </w:div>
        <w:div w:id="1820996059">
          <w:marLeft w:val="547"/>
          <w:marRight w:val="0"/>
          <w:marTop w:val="0"/>
          <w:marBottom w:val="0"/>
          <w:divBdr>
            <w:top w:val="none" w:sz="0" w:space="0" w:color="auto"/>
            <w:left w:val="none" w:sz="0" w:space="0" w:color="auto"/>
            <w:bottom w:val="none" w:sz="0" w:space="0" w:color="auto"/>
            <w:right w:val="none" w:sz="0" w:space="0" w:color="auto"/>
          </w:divBdr>
        </w:div>
      </w:divsChild>
    </w:div>
    <w:div w:id="1269236215">
      <w:bodyDiv w:val="1"/>
      <w:marLeft w:val="0"/>
      <w:marRight w:val="0"/>
      <w:marTop w:val="0"/>
      <w:marBottom w:val="0"/>
      <w:divBdr>
        <w:top w:val="none" w:sz="0" w:space="0" w:color="auto"/>
        <w:left w:val="none" w:sz="0" w:space="0" w:color="auto"/>
        <w:bottom w:val="none" w:sz="0" w:space="0" w:color="auto"/>
        <w:right w:val="none" w:sz="0" w:space="0" w:color="auto"/>
      </w:divBdr>
      <w:divsChild>
        <w:div w:id="1448968158">
          <w:marLeft w:val="547"/>
          <w:marRight w:val="0"/>
          <w:marTop w:val="134"/>
          <w:marBottom w:val="0"/>
          <w:divBdr>
            <w:top w:val="none" w:sz="0" w:space="0" w:color="auto"/>
            <w:left w:val="none" w:sz="0" w:space="0" w:color="auto"/>
            <w:bottom w:val="none" w:sz="0" w:space="0" w:color="auto"/>
            <w:right w:val="none" w:sz="0" w:space="0" w:color="auto"/>
          </w:divBdr>
        </w:div>
        <w:div w:id="1467234423">
          <w:marLeft w:val="547"/>
          <w:marRight w:val="0"/>
          <w:marTop w:val="134"/>
          <w:marBottom w:val="0"/>
          <w:divBdr>
            <w:top w:val="none" w:sz="0" w:space="0" w:color="auto"/>
            <w:left w:val="none" w:sz="0" w:space="0" w:color="auto"/>
            <w:bottom w:val="none" w:sz="0" w:space="0" w:color="auto"/>
            <w:right w:val="none" w:sz="0" w:space="0" w:color="auto"/>
          </w:divBdr>
        </w:div>
        <w:div w:id="1050835902">
          <w:marLeft w:val="547"/>
          <w:marRight w:val="0"/>
          <w:marTop w:val="134"/>
          <w:marBottom w:val="0"/>
          <w:divBdr>
            <w:top w:val="none" w:sz="0" w:space="0" w:color="auto"/>
            <w:left w:val="none" w:sz="0" w:space="0" w:color="auto"/>
            <w:bottom w:val="none" w:sz="0" w:space="0" w:color="auto"/>
            <w:right w:val="none" w:sz="0" w:space="0" w:color="auto"/>
          </w:divBdr>
        </w:div>
        <w:div w:id="583953175">
          <w:marLeft w:val="547"/>
          <w:marRight w:val="0"/>
          <w:marTop w:val="134"/>
          <w:marBottom w:val="0"/>
          <w:divBdr>
            <w:top w:val="none" w:sz="0" w:space="0" w:color="auto"/>
            <w:left w:val="none" w:sz="0" w:space="0" w:color="auto"/>
            <w:bottom w:val="none" w:sz="0" w:space="0" w:color="auto"/>
            <w:right w:val="none" w:sz="0" w:space="0" w:color="auto"/>
          </w:divBdr>
        </w:div>
        <w:div w:id="820655025">
          <w:marLeft w:val="547"/>
          <w:marRight w:val="0"/>
          <w:marTop w:val="134"/>
          <w:marBottom w:val="0"/>
          <w:divBdr>
            <w:top w:val="none" w:sz="0" w:space="0" w:color="auto"/>
            <w:left w:val="none" w:sz="0" w:space="0" w:color="auto"/>
            <w:bottom w:val="none" w:sz="0" w:space="0" w:color="auto"/>
            <w:right w:val="none" w:sz="0" w:space="0" w:color="auto"/>
          </w:divBdr>
        </w:div>
        <w:div w:id="1969164461">
          <w:marLeft w:val="547"/>
          <w:marRight w:val="0"/>
          <w:marTop w:val="134"/>
          <w:marBottom w:val="0"/>
          <w:divBdr>
            <w:top w:val="none" w:sz="0" w:space="0" w:color="auto"/>
            <w:left w:val="none" w:sz="0" w:space="0" w:color="auto"/>
            <w:bottom w:val="none" w:sz="0" w:space="0" w:color="auto"/>
            <w:right w:val="none" w:sz="0" w:space="0" w:color="auto"/>
          </w:divBdr>
        </w:div>
      </w:divsChild>
    </w:div>
    <w:div w:id="1291088484">
      <w:bodyDiv w:val="1"/>
      <w:marLeft w:val="0"/>
      <w:marRight w:val="0"/>
      <w:marTop w:val="0"/>
      <w:marBottom w:val="0"/>
      <w:divBdr>
        <w:top w:val="none" w:sz="0" w:space="0" w:color="auto"/>
        <w:left w:val="none" w:sz="0" w:space="0" w:color="auto"/>
        <w:bottom w:val="none" w:sz="0" w:space="0" w:color="auto"/>
        <w:right w:val="none" w:sz="0" w:space="0" w:color="auto"/>
      </w:divBdr>
    </w:div>
    <w:div w:id="1485581219">
      <w:bodyDiv w:val="1"/>
      <w:marLeft w:val="0"/>
      <w:marRight w:val="0"/>
      <w:marTop w:val="0"/>
      <w:marBottom w:val="0"/>
      <w:divBdr>
        <w:top w:val="none" w:sz="0" w:space="0" w:color="auto"/>
        <w:left w:val="none" w:sz="0" w:space="0" w:color="auto"/>
        <w:bottom w:val="none" w:sz="0" w:space="0" w:color="auto"/>
        <w:right w:val="none" w:sz="0" w:space="0" w:color="auto"/>
      </w:divBdr>
    </w:div>
    <w:div w:id="1895265325">
      <w:bodyDiv w:val="1"/>
      <w:marLeft w:val="0"/>
      <w:marRight w:val="0"/>
      <w:marTop w:val="0"/>
      <w:marBottom w:val="0"/>
      <w:divBdr>
        <w:top w:val="none" w:sz="0" w:space="0" w:color="auto"/>
        <w:left w:val="none" w:sz="0" w:space="0" w:color="auto"/>
        <w:bottom w:val="none" w:sz="0" w:space="0" w:color="auto"/>
        <w:right w:val="none" w:sz="0" w:space="0" w:color="auto"/>
      </w:divBdr>
      <w:divsChild>
        <w:div w:id="648049201">
          <w:marLeft w:val="547"/>
          <w:marRight w:val="0"/>
          <w:marTop w:val="0"/>
          <w:marBottom w:val="0"/>
          <w:divBdr>
            <w:top w:val="none" w:sz="0" w:space="0" w:color="auto"/>
            <w:left w:val="none" w:sz="0" w:space="0" w:color="auto"/>
            <w:bottom w:val="none" w:sz="0" w:space="0" w:color="auto"/>
            <w:right w:val="none" w:sz="0" w:space="0" w:color="auto"/>
          </w:divBdr>
        </w:div>
        <w:div w:id="721708476">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Nigel (nigel.jones@canterbury.ac.uk)</dc:creator>
  <cp:keywords/>
  <dc:description/>
  <cp:lastModifiedBy>CEAUSU Diana</cp:lastModifiedBy>
  <cp:revision>3</cp:revision>
  <dcterms:created xsi:type="dcterms:W3CDTF">2021-04-14T11:47:00Z</dcterms:created>
  <dcterms:modified xsi:type="dcterms:W3CDTF">2021-05-04T12:28:00Z</dcterms:modified>
</cp:coreProperties>
</file>