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73B1AE0F" w:rsidR="00D82C18" w:rsidRPr="00B3608C" w:rsidRDefault="00334BD0" w:rsidP="000F7896">
      <w:pPr>
        <w:rPr>
          <w:rFonts w:ascii="Verdana" w:hAnsi="Verdana"/>
        </w:rPr>
      </w:pPr>
      <w:r w:rsidRPr="00773F6C">
        <w:rPr>
          <w:rFonts w:ascii="Verdana" w:hAnsi="Verdana"/>
          <w:b/>
          <w:bCs/>
          <w:sz w:val="28"/>
          <w:szCs w:val="28"/>
        </w:rPr>
        <w:t xml:space="preserve">Lesson </w:t>
      </w:r>
      <w:r w:rsidR="00C71591">
        <w:rPr>
          <w:rFonts w:ascii="Verdana" w:hAnsi="Verdana"/>
          <w:b/>
          <w:bCs/>
          <w:sz w:val="28"/>
          <w:szCs w:val="28"/>
        </w:rPr>
        <w:t>2</w:t>
      </w:r>
      <w:r w:rsidRPr="00773F6C">
        <w:rPr>
          <w:rFonts w:ascii="Verdana" w:hAnsi="Verdana"/>
          <w:b/>
          <w:bCs/>
          <w:sz w:val="28"/>
          <w:szCs w:val="28"/>
        </w:rPr>
        <w:t>.</w:t>
      </w:r>
      <w:r w:rsidR="00C71591">
        <w:rPr>
          <w:rFonts w:ascii="Verdana" w:hAnsi="Verdana"/>
          <w:b/>
          <w:bCs/>
          <w:sz w:val="28"/>
          <w:szCs w:val="28"/>
        </w:rPr>
        <w:t>1</w:t>
      </w:r>
      <w:r w:rsidRPr="00773F6C">
        <w:rPr>
          <w:rFonts w:ascii="Verdana" w:hAnsi="Verdana"/>
          <w:b/>
          <w:bCs/>
          <w:sz w:val="28"/>
          <w:szCs w:val="28"/>
        </w:rPr>
        <w:t xml:space="preserve"> </w:t>
      </w:r>
      <w:r w:rsidR="00C71591">
        <w:rPr>
          <w:rFonts w:ascii="Verdana" w:hAnsi="Verdana"/>
          <w:b/>
          <w:bCs/>
          <w:color w:val="000000" w:themeColor="text1"/>
          <w:sz w:val="28"/>
          <w:szCs w:val="28"/>
        </w:rPr>
        <w:t>Mechanisms under the Budapest Convention to Facilitate International Cooperation</w:t>
      </w:r>
      <w:r w:rsidR="00DF5AE2">
        <w:rPr>
          <w:rFonts w:ascii="Verdana" w:hAnsi="Verdana"/>
          <w:b/>
          <w:bCs/>
          <w:color w:val="000000" w:themeColor="text1"/>
          <w:sz w:val="28"/>
          <w:szCs w:val="28"/>
        </w:rPr>
        <w:t xml:space="preserve"> (online version)</w:t>
      </w:r>
    </w:p>
    <w:p w14:paraId="1D0E3DC5" w14:textId="77777777" w:rsidR="00C115FC" w:rsidRPr="00C115FC" w:rsidRDefault="00C115FC" w:rsidP="00C115FC">
      <w:pPr>
        <w:ind w:left="360"/>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067FF35" w14:textId="15F627BD" w:rsidR="00D82C18" w:rsidRPr="00D82C18" w:rsidRDefault="00C115FC" w:rsidP="00C115FC">
            <w:pPr>
              <w:rPr>
                <w:rFonts w:ascii="Verdana" w:hAnsi="Verdana"/>
                <w:sz w:val="22"/>
                <w:szCs w:val="22"/>
              </w:rPr>
            </w:pPr>
            <w:r>
              <w:rPr>
                <w:rFonts w:ascii="Verdana" w:hAnsi="Verdana"/>
                <w:sz w:val="22"/>
                <w:szCs w:val="22"/>
              </w:rPr>
              <w:t xml:space="preserve">Lesson </w:t>
            </w:r>
            <w:r w:rsidR="00C71591">
              <w:rPr>
                <w:rFonts w:ascii="Verdana" w:hAnsi="Verdana"/>
                <w:sz w:val="22"/>
                <w:szCs w:val="22"/>
              </w:rPr>
              <w:t>2</w:t>
            </w:r>
            <w:r w:rsidR="00C70C5C">
              <w:rPr>
                <w:rFonts w:ascii="Verdana" w:hAnsi="Verdana"/>
                <w:sz w:val="22"/>
                <w:szCs w:val="22"/>
              </w:rPr>
              <w:t>.</w:t>
            </w:r>
            <w:r w:rsidR="00C71591">
              <w:rPr>
                <w:rFonts w:ascii="Verdana" w:hAnsi="Verdana"/>
                <w:sz w:val="22"/>
                <w:szCs w:val="22"/>
              </w:rPr>
              <w:t>1</w:t>
            </w:r>
            <w:r w:rsidR="00334BD0">
              <w:rPr>
                <w:rFonts w:ascii="Verdana" w:hAnsi="Verdana"/>
                <w:sz w:val="22"/>
                <w:szCs w:val="22"/>
              </w:rPr>
              <w:t xml:space="preserve"> </w:t>
            </w:r>
            <w:r w:rsidR="00C71591">
              <w:rPr>
                <w:rFonts w:ascii="Verdana" w:hAnsi="Verdana"/>
                <w:sz w:val="22"/>
                <w:szCs w:val="22"/>
              </w:rPr>
              <w:t xml:space="preserve">Mechanisms under the Budapest Convention to Facilitate International Cooperation </w:t>
            </w:r>
            <w:r w:rsidR="00DF5AE2">
              <w:rPr>
                <w:rFonts w:ascii="Verdana" w:hAnsi="Verdana"/>
                <w:sz w:val="22"/>
                <w:szCs w:val="22"/>
              </w:rPr>
              <w:t>(online version)</w:t>
            </w:r>
          </w:p>
        </w:tc>
        <w:tc>
          <w:tcPr>
            <w:tcW w:w="2165" w:type="dxa"/>
            <w:shd w:val="clear" w:color="auto" w:fill="DEEAF6" w:themeFill="accent5" w:themeFillTint="33"/>
            <w:vAlign w:val="center"/>
          </w:tcPr>
          <w:p w14:paraId="30B631DA" w14:textId="7DC5ABE5" w:rsidR="00D82C18" w:rsidRPr="00D82C18" w:rsidRDefault="00D82C18" w:rsidP="00C115FC">
            <w:pPr>
              <w:rPr>
                <w:rFonts w:ascii="Verdana" w:hAnsi="Verdana"/>
                <w:sz w:val="22"/>
                <w:szCs w:val="22"/>
              </w:rPr>
            </w:pPr>
            <w:r w:rsidRPr="00D82C18">
              <w:rPr>
                <w:rFonts w:ascii="Verdana" w:hAnsi="Verdana"/>
                <w:sz w:val="22"/>
                <w:szCs w:val="22"/>
              </w:rPr>
              <w:t xml:space="preserve">Duration: </w:t>
            </w:r>
            <w:r w:rsidR="00720A9B">
              <w:rPr>
                <w:rFonts w:ascii="Verdana" w:hAnsi="Verdana"/>
                <w:color w:val="000000" w:themeColor="text1"/>
                <w:sz w:val="22"/>
                <w:szCs w:val="22"/>
              </w:rPr>
              <w:t>12</w:t>
            </w:r>
            <w:r w:rsidR="00DF5AE2">
              <w:rPr>
                <w:rFonts w:ascii="Verdana" w:hAnsi="Verdana"/>
                <w:color w:val="000000" w:themeColor="text1"/>
                <w:sz w:val="22"/>
                <w:szCs w:val="22"/>
              </w:rPr>
              <w:t xml:space="preserve">0 </w:t>
            </w:r>
            <w:r w:rsidR="00C115FC" w:rsidRPr="00C115FC">
              <w:rPr>
                <w:rFonts w:ascii="Verdana" w:hAnsi="Verdana"/>
                <w:color w:val="000000" w:themeColor="text1"/>
                <w:sz w:val="22"/>
                <w:szCs w:val="22"/>
              </w:rPr>
              <w:t>minutes</w:t>
            </w:r>
            <w:r w:rsidR="00E13BE7" w:rsidRPr="00C115FC">
              <w:rPr>
                <w:rFonts w:ascii="Verdana" w:hAnsi="Verdana"/>
                <w:color w:val="000000" w:themeColor="text1"/>
                <w:sz w:val="22"/>
                <w:szCs w:val="22"/>
              </w:rPr>
              <w:t xml:space="preserve"> </w:t>
            </w:r>
          </w:p>
        </w:tc>
      </w:tr>
      <w:tr w:rsidR="00E7344B" w:rsidRPr="00D82C18" w14:paraId="7C1107AB" w14:textId="77777777" w:rsidTr="00A439ED">
        <w:trPr>
          <w:trHeight w:val="1727"/>
        </w:trPr>
        <w:tc>
          <w:tcPr>
            <w:tcW w:w="9010" w:type="dxa"/>
            <w:gridSpan w:val="3"/>
            <w:vAlign w:val="center"/>
          </w:tcPr>
          <w:p w14:paraId="0B1C3404" w14:textId="53612A3F" w:rsidR="00E7344B" w:rsidRPr="000F7896" w:rsidRDefault="00E7344B" w:rsidP="000F7896">
            <w:pPr>
              <w:spacing w:after="120" w:line="280" w:lineRule="exact"/>
              <w:rPr>
                <w:rFonts w:ascii="Verdana" w:hAnsi="Verdana"/>
                <w:b/>
                <w:sz w:val="22"/>
                <w:szCs w:val="22"/>
              </w:rPr>
            </w:pPr>
            <w:r w:rsidRPr="000F7896">
              <w:rPr>
                <w:rFonts w:ascii="Verdana" w:hAnsi="Verdana"/>
                <w:b/>
                <w:sz w:val="22"/>
                <w:szCs w:val="22"/>
              </w:rPr>
              <w:t>Resources Required:</w:t>
            </w:r>
            <w:r w:rsidR="00E13BE7" w:rsidRPr="000F7896">
              <w:rPr>
                <w:rFonts w:ascii="Verdana" w:hAnsi="Verdana"/>
                <w:b/>
                <w:sz w:val="22"/>
                <w:szCs w:val="22"/>
              </w:rPr>
              <w:t xml:space="preserve"> </w:t>
            </w:r>
          </w:p>
          <w:p w14:paraId="51922211" w14:textId="77777777" w:rsidR="00DF5AE2" w:rsidRPr="000F7896" w:rsidRDefault="00DF5AE2" w:rsidP="00DF5AE2">
            <w:pPr>
              <w:pStyle w:val="bul1"/>
              <w:numPr>
                <w:ilvl w:val="0"/>
                <w:numId w:val="6"/>
              </w:numPr>
              <w:spacing w:line="280" w:lineRule="exact"/>
              <w:rPr>
                <w:rFonts w:ascii="Symbol" w:hAnsi="Symbol"/>
                <w:lang w:val="en-GB"/>
              </w:rPr>
            </w:pPr>
            <w:r w:rsidRPr="000F7896">
              <w:rPr>
                <w:lang w:val="en-GB"/>
              </w:rPr>
              <w:t xml:space="preserve">PC/Laptop </w:t>
            </w:r>
            <w:r w:rsidRPr="000F7896">
              <w:rPr>
                <w:rFonts w:eastAsia="Times New Roman"/>
                <w:szCs w:val="22"/>
                <w:lang w:val="en-GB" w:eastAsia="en-US"/>
              </w:rPr>
              <w:t>loaded with software versions compatible with the prepared materials</w:t>
            </w:r>
            <w:r w:rsidRPr="000F7896">
              <w:rPr>
                <w:lang w:val="en-GB"/>
              </w:rPr>
              <w:t xml:space="preserve"> </w:t>
            </w:r>
          </w:p>
          <w:p w14:paraId="6E31C39C" w14:textId="77777777" w:rsidR="00DF5AE2" w:rsidRPr="000F7896" w:rsidRDefault="00DF5AE2" w:rsidP="00DF5AE2">
            <w:pPr>
              <w:pStyle w:val="bul1"/>
              <w:numPr>
                <w:ilvl w:val="0"/>
                <w:numId w:val="6"/>
              </w:numPr>
              <w:spacing w:line="280" w:lineRule="exact"/>
              <w:rPr>
                <w:rFonts w:ascii="Symbol" w:hAnsi="Symbol"/>
                <w:lang w:val="en-GB"/>
              </w:rPr>
            </w:pPr>
            <w:r w:rsidRPr="000F7896">
              <w:rPr>
                <w:lang w:val="en-GB"/>
              </w:rPr>
              <w:t xml:space="preserve">Internet access </w:t>
            </w:r>
          </w:p>
          <w:p w14:paraId="062A24EC" w14:textId="77777777" w:rsidR="00DF5AE2" w:rsidRPr="00D168CC" w:rsidRDefault="00DF5AE2" w:rsidP="00DF5AE2">
            <w:pPr>
              <w:pStyle w:val="bul1"/>
              <w:numPr>
                <w:ilvl w:val="0"/>
                <w:numId w:val="6"/>
              </w:numPr>
              <w:spacing w:line="280" w:lineRule="exact"/>
              <w:rPr>
                <w:rFonts w:ascii="Symbol" w:hAnsi="Symbol"/>
                <w:lang w:val="en-GB"/>
              </w:rPr>
            </w:pPr>
            <w:r w:rsidRPr="000F7896">
              <w:rPr>
                <w:lang w:val="en-GB"/>
              </w:rPr>
              <w:t>PowerPoint or other presentation</w:t>
            </w:r>
            <w:r>
              <w:rPr>
                <w:lang w:val="en-GB"/>
              </w:rPr>
              <w:t xml:space="preserve"> software</w:t>
            </w:r>
          </w:p>
          <w:p w14:paraId="19D71EEB" w14:textId="77777777" w:rsidR="00DF5AE2" w:rsidRPr="00773F6C" w:rsidRDefault="00DF5AE2" w:rsidP="00DF5AE2">
            <w:pPr>
              <w:pStyle w:val="bul1"/>
              <w:numPr>
                <w:ilvl w:val="0"/>
                <w:numId w:val="6"/>
              </w:numPr>
              <w:spacing w:line="280" w:lineRule="exact"/>
              <w:rPr>
                <w:rFonts w:ascii="Symbol" w:hAnsi="Symbol"/>
                <w:lang w:val="en-GB"/>
              </w:rPr>
            </w:pPr>
            <w:r>
              <w:rPr>
                <w:lang w:val="en-GB"/>
              </w:rPr>
              <w:t xml:space="preserve">Video conferencing software </w:t>
            </w:r>
          </w:p>
          <w:p w14:paraId="14CF9EF0" w14:textId="6CC9E526" w:rsidR="000F7896" w:rsidRPr="00C45A81" w:rsidRDefault="00DF5AE2" w:rsidP="00DF5AE2">
            <w:pPr>
              <w:pStyle w:val="bul1"/>
              <w:numPr>
                <w:ilvl w:val="0"/>
                <w:numId w:val="6"/>
              </w:numPr>
              <w:spacing w:line="280" w:lineRule="exact"/>
              <w:rPr>
                <w:lang w:val="en-US"/>
              </w:rPr>
            </w:pPr>
            <w:r>
              <w:rPr>
                <w:lang w:val="en-GB"/>
              </w:rPr>
              <w:t>Copy of the Budapest Convention for participants</w:t>
            </w:r>
          </w:p>
        </w:tc>
      </w:tr>
      <w:tr w:rsidR="00E7344B" w:rsidRPr="00D82C18" w14:paraId="635F2EFD" w14:textId="77777777" w:rsidTr="00334BD0">
        <w:trPr>
          <w:trHeight w:val="1284"/>
        </w:trPr>
        <w:tc>
          <w:tcPr>
            <w:tcW w:w="9010" w:type="dxa"/>
            <w:gridSpan w:val="3"/>
            <w:vAlign w:val="center"/>
          </w:tcPr>
          <w:p w14:paraId="34602AF3" w14:textId="77777777"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6516E94A" w14:textId="77777777" w:rsidR="00720A9B" w:rsidRPr="005B256E" w:rsidRDefault="00720A9B" w:rsidP="00720A9B">
            <w:pPr>
              <w:rPr>
                <w:sz w:val="22"/>
                <w:szCs w:val="22"/>
              </w:rPr>
            </w:pPr>
            <w:r w:rsidRPr="005B256E">
              <w:rPr>
                <w:sz w:val="22"/>
                <w:szCs w:val="22"/>
              </w:rPr>
              <w:t xml:space="preserve">The session has been prepared to provide delegates with a comprehensive refresher of the definitions under Chapter I of the Budapest Convention, substantive law provisions outlined in Chapter II Section 1 of the Budapest Convention, and the procedural law provisions outlined in Chapter II Section 2 of the Budapest Convention. </w:t>
            </w:r>
          </w:p>
          <w:p w14:paraId="3C3B9E8B" w14:textId="77777777" w:rsidR="00720A9B" w:rsidRDefault="00C71591" w:rsidP="00FA5D5D">
            <w:pPr>
              <w:spacing w:before="120" w:after="120" w:line="280" w:lineRule="exact"/>
              <w:jc w:val="both"/>
              <w:rPr>
                <w:rFonts w:ascii="Verdana" w:eastAsia="Times New Roman" w:hAnsi="Verdana" w:cs="Times New Roman"/>
                <w:sz w:val="18"/>
                <w:szCs w:val="18"/>
              </w:rPr>
            </w:pPr>
            <w:r>
              <w:rPr>
                <w:rFonts w:ascii="Verdana" w:eastAsia="Times New Roman" w:hAnsi="Verdana" w:cs="Times New Roman"/>
                <w:sz w:val="18"/>
                <w:szCs w:val="18"/>
              </w:rPr>
              <w:t xml:space="preserve">The aim of this session is </w:t>
            </w:r>
            <w:r w:rsidR="00720A9B">
              <w:rPr>
                <w:rFonts w:ascii="Verdana" w:eastAsia="Times New Roman" w:hAnsi="Verdana" w:cs="Times New Roman"/>
                <w:sz w:val="18"/>
                <w:szCs w:val="18"/>
              </w:rPr>
              <w:t xml:space="preserve">also </w:t>
            </w:r>
            <w:r>
              <w:rPr>
                <w:rFonts w:ascii="Verdana" w:eastAsia="Times New Roman" w:hAnsi="Verdana" w:cs="Times New Roman"/>
                <w:sz w:val="18"/>
                <w:szCs w:val="18"/>
              </w:rPr>
              <w:t xml:space="preserve">to </w:t>
            </w:r>
            <w:r w:rsidRPr="0099769B">
              <w:rPr>
                <w:rFonts w:ascii="Verdana" w:eastAsia="Times New Roman" w:hAnsi="Verdana" w:cs="Times New Roman"/>
                <w:sz w:val="18"/>
                <w:szCs w:val="18"/>
              </w:rPr>
              <w:t xml:space="preserve">provide the participants with a comprehensive understanding of the elements of the </w:t>
            </w:r>
            <w:r>
              <w:rPr>
                <w:rFonts w:ascii="Verdana" w:eastAsia="Times New Roman" w:hAnsi="Verdana" w:cs="Times New Roman"/>
                <w:sz w:val="18"/>
                <w:szCs w:val="18"/>
              </w:rPr>
              <w:t xml:space="preserve">international cooperation and mutual assistance provisions of the Budapest Convention and the provisions being considered for the Additional Protocol. The session covers, in detail, each element of Article 23 (general principles related to international cooperation), Article 24 (extradition), Article 25 (general principles related to mutual assistance), Article 26 (spontaneous information, Article 27 (mutual assistance procedures in the absence of applicable arrangements), Article 28 (confidentiality and limitation of use), Article 29 (expedited preservation of stored computer data), Article 30 (partial disclosure of preserved traffic data), Article 31 (mutual assistance regarding accessing of stored computer data), Article 32 (transborder access to stored computer data with consent or where publicly available), Article 33 (mutual assistance regarding the real-time collection of traffic data), Article 34 (mutual assistance regarding the interception of content data) and Article 35 (24/7 Networks) of the Budapest Convention. </w:t>
            </w:r>
          </w:p>
          <w:p w14:paraId="3FE58655" w14:textId="1E98D343" w:rsidR="00A03CF0" w:rsidRPr="000F7896" w:rsidRDefault="00C71591" w:rsidP="00FA5D5D">
            <w:pPr>
              <w:spacing w:before="120" w:after="120" w:line="280" w:lineRule="exact"/>
              <w:jc w:val="both"/>
              <w:rPr>
                <w:rFonts w:ascii="Verdana" w:hAnsi="Verdana"/>
                <w:i/>
                <w:color w:val="FF0000"/>
                <w:sz w:val="18"/>
                <w:szCs w:val="18"/>
              </w:rPr>
            </w:pPr>
            <w:r>
              <w:rPr>
                <w:rFonts w:ascii="Verdana" w:eastAsia="Times New Roman" w:hAnsi="Verdana" w:cs="Times New Roman"/>
                <w:sz w:val="18"/>
                <w:szCs w:val="18"/>
              </w:rPr>
              <w:t xml:space="preserve">It will also look in detail at the </w:t>
            </w:r>
            <w:r w:rsidR="00720A9B">
              <w:rPr>
                <w:rFonts w:ascii="Verdana" w:eastAsia="Times New Roman" w:hAnsi="Verdana" w:cs="Times New Roman"/>
                <w:sz w:val="18"/>
                <w:szCs w:val="18"/>
              </w:rPr>
              <w:t xml:space="preserve">templates for cooperation and </w:t>
            </w:r>
            <w:r>
              <w:rPr>
                <w:rFonts w:ascii="Verdana" w:eastAsia="Times New Roman" w:hAnsi="Verdana" w:cs="Times New Roman"/>
                <w:sz w:val="18"/>
                <w:szCs w:val="18"/>
              </w:rPr>
              <w:t>current proposals under discussion in regards the Second Additional Protocol to the Budapest Convention.</w:t>
            </w:r>
          </w:p>
        </w:tc>
      </w:tr>
      <w:tr w:rsidR="00A03CF0" w:rsidRPr="00D82C18" w14:paraId="1B5A80A7" w14:textId="77777777" w:rsidTr="001E7389">
        <w:trPr>
          <w:trHeight w:val="983"/>
        </w:trPr>
        <w:tc>
          <w:tcPr>
            <w:tcW w:w="9010" w:type="dxa"/>
            <w:gridSpan w:val="3"/>
            <w:vAlign w:val="center"/>
          </w:tcPr>
          <w:p w14:paraId="559A7E05" w14:textId="77777777" w:rsidR="00A03CF0" w:rsidRPr="00271010" w:rsidRDefault="00271010" w:rsidP="00F62A15">
            <w:pPr>
              <w:spacing w:before="120" w:after="120" w:line="280" w:lineRule="exact"/>
              <w:contextualSpacing/>
              <w:rPr>
                <w:rFonts w:ascii="Verdana" w:hAnsi="Verdana"/>
                <w:b/>
                <w:sz w:val="22"/>
                <w:szCs w:val="22"/>
              </w:rPr>
            </w:pPr>
            <w:r w:rsidRPr="00271010">
              <w:rPr>
                <w:rFonts w:ascii="Verdana" w:hAnsi="Verdana"/>
                <w:b/>
                <w:sz w:val="22"/>
                <w:szCs w:val="22"/>
              </w:rPr>
              <w:t>Objectives:</w:t>
            </w:r>
          </w:p>
          <w:p w14:paraId="7552C5F6" w14:textId="77777777" w:rsidR="000F7896" w:rsidRPr="00AC1380" w:rsidRDefault="000F7896" w:rsidP="000F7896">
            <w:pPr>
              <w:tabs>
                <w:tab w:val="left" w:pos="426"/>
                <w:tab w:val="left" w:pos="851"/>
              </w:tabs>
              <w:rPr>
                <w:rFonts w:ascii="Verdana" w:eastAsia="Times New Roman" w:hAnsi="Verdana" w:cs="Times New Roman"/>
                <w:sz w:val="18"/>
                <w:szCs w:val="18"/>
              </w:rPr>
            </w:pPr>
            <w:r w:rsidRPr="00AC1380">
              <w:rPr>
                <w:rFonts w:ascii="Verdana" w:eastAsia="Times New Roman" w:hAnsi="Verdana" w:cs="Times New Roman"/>
                <w:sz w:val="18"/>
                <w:szCs w:val="18"/>
              </w:rPr>
              <w:t>By the end of this session delegates will be able to:</w:t>
            </w:r>
          </w:p>
          <w:p w14:paraId="3A05BE1B" w14:textId="42B54589" w:rsidR="006F00A0" w:rsidRPr="006F00A0" w:rsidRDefault="006F00A0" w:rsidP="00746062">
            <w:pPr>
              <w:pStyle w:val="bul1"/>
              <w:numPr>
                <w:ilvl w:val="0"/>
                <w:numId w:val="11"/>
              </w:numPr>
              <w:rPr>
                <w:lang/>
              </w:rPr>
            </w:pPr>
            <w:r>
              <w:rPr>
                <w:lang w:val="en-US"/>
              </w:rPr>
              <w:t xml:space="preserve">Understanding substantive and procedural law provisions of the </w:t>
            </w:r>
            <w:r w:rsidRPr="00746062">
              <w:t>Budapest Convention</w:t>
            </w:r>
          </w:p>
          <w:p w14:paraId="4A813A67" w14:textId="1C06555E" w:rsidR="00746062" w:rsidRPr="00746062" w:rsidRDefault="00746062" w:rsidP="00746062">
            <w:pPr>
              <w:pStyle w:val="bul1"/>
              <w:numPr>
                <w:ilvl w:val="0"/>
                <w:numId w:val="11"/>
              </w:numPr>
              <w:rPr>
                <w:lang/>
              </w:rPr>
            </w:pPr>
            <w:r w:rsidRPr="00746062">
              <w:t xml:space="preserve">Reviewing the general provisions of international cooperation and mutual assistance under the Budapest Convention </w:t>
            </w:r>
          </w:p>
          <w:p w14:paraId="5AAA5F27" w14:textId="77777777" w:rsidR="00746062" w:rsidRPr="00746062" w:rsidRDefault="00746062" w:rsidP="00746062">
            <w:pPr>
              <w:pStyle w:val="bul1"/>
              <w:numPr>
                <w:ilvl w:val="0"/>
                <w:numId w:val="11"/>
              </w:numPr>
              <w:rPr>
                <w:lang/>
              </w:rPr>
            </w:pPr>
            <w:r w:rsidRPr="00746062">
              <w:t>Reviewing the specific provisions of international cooperation and mutual assistance under the Budapest Convention</w:t>
            </w:r>
          </w:p>
          <w:p w14:paraId="1E44825F" w14:textId="77777777" w:rsidR="006F00A0" w:rsidRPr="006F00A0" w:rsidRDefault="00746062" w:rsidP="006F00A0">
            <w:pPr>
              <w:pStyle w:val="bul1"/>
              <w:numPr>
                <w:ilvl w:val="0"/>
                <w:numId w:val="11"/>
              </w:numPr>
            </w:pPr>
            <w:r w:rsidRPr="006F00A0">
              <w:t>Understanding how to use different mechanisms under the Budapest Convention to seek cooperation</w:t>
            </w:r>
          </w:p>
          <w:p w14:paraId="1590C573" w14:textId="78F91F47" w:rsidR="006F00A0" w:rsidRPr="006F00A0" w:rsidRDefault="00746062" w:rsidP="006F00A0">
            <w:pPr>
              <w:pStyle w:val="bul1"/>
              <w:numPr>
                <w:ilvl w:val="0"/>
                <w:numId w:val="11"/>
              </w:numPr>
            </w:pPr>
            <w:r w:rsidRPr="006F00A0">
              <w:t xml:space="preserve">Introduction to templates for </w:t>
            </w:r>
            <w:r w:rsidR="006F00A0" w:rsidRPr="006F00A0">
              <w:t>int</w:t>
            </w:r>
            <w:r w:rsidR="006F00A0">
              <w:t>e</w:t>
            </w:r>
            <w:r w:rsidR="006F00A0" w:rsidRPr="006F00A0">
              <w:t>rnat</w:t>
            </w:r>
            <w:r w:rsidR="006F00A0">
              <w:t>i</w:t>
            </w:r>
            <w:r w:rsidR="006F00A0" w:rsidRPr="006F00A0">
              <w:t>onal cooperation</w:t>
            </w:r>
            <w:r w:rsidRPr="006F00A0">
              <w:t xml:space="preserve"> requests</w:t>
            </w:r>
            <w:r w:rsidR="006F00A0" w:rsidRPr="00746062">
              <w:t xml:space="preserve"> </w:t>
            </w:r>
          </w:p>
          <w:p w14:paraId="61ABEAC5" w14:textId="2BFA5D18" w:rsidR="00C45A81" w:rsidRPr="006F00A0" w:rsidRDefault="006F00A0" w:rsidP="006F00A0">
            <w:pPr>
              <w:pStyle w:val="bul1"/>
              <w:numPr>
                <w:ilvl w:val="0"/>
                <w:numId w:val="11"/>
              </w:numPr>
              <w:rPr>
                <w:lang/>
              </w:rPr>
            </w:pPr>
            <w:r w:rsidRPr="00746062">
              <w:t xml:space="preserve">Discussing provisions of Second Additional Protocol to the Budapest Convention </w:t>
            </w:r>
          </w:p>
        </w:tc>
      </w:tr>
      <w:tr w:rsidR="005703B7" w:rsidRPr="00D82C18" w14:paraId="03110757" w14:textId="77777777" w:rsidTr="00E31F52">
        <w:trPr>
          <w:trHeight w:val="58"/>
        </w:trPr>
        <w:tc>
          <w:tcPr>
            <w:tcW w:w="9010" w:type="dxa"/>
            <w:gridSpan w:val="3"/>
            <w:tcBorders>
              <w:bottom w:val="single" w:sz="4" w:space="0" w:color="auto"/>
            </w:tcBorders>
            <w:vAlign w:val="center"/>
          </w:tcPr>
          <w:p w14:paraId="7A064E85" w14:textId="77777777" w:rsidR="005703B7" w:rsidRPr="002F3B54" w:rsidRDefault="00E95703" w:rsidP="00F62A15">
            <w:pPr>
              <w:spacing w:before="120" w:after="120" w:line="280" w:lineRule="exact"/>
              <w:rPr>
                <w:rFonts w:ascii="Verdana" w:hAnsi="Verdana"/>
                <w:b/>
                <w:color w:val="000000" w:themeColor="text1"/>
                <w:sz w:val="22"/>
                <w:szCs w:val="22"/>
              </w:rPr>
            </w:pPr>
            <w:r w:rsidRPr="002F3B54">
              <w:rPr>
                <w:rFonts w:ascii="Verdana" w:hAnsi="Verdana"/>
                <w:b/>
                <w:color w:val="000000" w:themeColor="text1"/>
                <w:sz w:val="22"/>
                <w:szCs w:val="22"/>
              </w:rPr>
              <w:t>Trainer Guidance</w:t>
            </w:r>
          </w:p>
          <w:p w14:paraId="004B8AC3" w14:textId="77777777" w:rsidR="00C45A81" w:rsidRDefault="00C45A81" w:rsidP="00C45A81">
            <w:pPr>
              <w:spacing w:before="120" w:after="120" w:line="280" w:lineRule="exact"/>
              <w:jc w:val="both"/>
              <w:rPr>
                <w:rFonts w:ascii="Verdana" w:hAnsi="Verdana"/>
                <w:sz w:val="18"/>
                <w:szCs w:val="18"/>
              </w:rPr>
            </w:pPr>
            <w:r>
              <w:rPr>
                <w:rFonts w:ascii="Verdana" w:hAnsi="Verdana"/>
                <w:color w:val="000000" w:themeColor="text1"/>
                <w:sz w:val="18"/>
                <w:szCs w:val="18"/>
              </w:rPr>
              <w:t xml:space="preserve">This session intends to provide foundational information on the Budapest Convention and on international frameworks that enable international cooperation to the participants. The </w:t>
            </w:r>
            <w:r>
              <w:rPr>
                <w:rFonts w:ascii="Verdana" w:hAnsi="Verdana"/>
                <w:sz w:val="18"/>
                <w:szCs w:val="18"/>
              </w:rPr>
              <w:t xml:space="preserve">session has been prepared to provide delegates with a comprehensive refresher of the definitions under Chapter I of the Budapest Convention, substantive law provisions outlined in Chapter II Section 1 of the Budapest Convention, and the procedural law provisions outlined in Chapter II Section 2 </w:t>
            </w:r>
            <w:r>
              <w:rPr>
                <w:rFonts w:ascii="Verdana" w:hAnsi="Verdana"/>
                <w:sz w:val="18"/>
                <w:szCs w:val="18"/>
              </w:rPr>
              <w:lastRenderedPageBreak/>
              <w:t>of the Budapest Convention. This session has been divided into four parts, in addition to an introduction and a conclusion.</w:t>
            </w:r>
          </w:p>
          <w:p w14:paraId="5EFF4BEF" w14:textId="39BFA7D3" w:rsidR="00C45A81" w:rsidRPr="00C45A81" w:rsidRDefault="00C45A81" w:rsidP="00C45A81">
            <w:pPr>
              <w:spacing w:before="120" w:after="120" w:line="280" w:lineRule="exact"/>
              <w:jc w:val="both"/>
              <w:rPr>
                <w:rFonts w:ascii="Verdana" w:hAnsi="Verdana"/>
                <w:sz w:val="18"/>
                <w:szCs w:val="18"/>
              </w:rPr>
            </w:pPr>
            <w:r>
              <w:rPr>
                <w:rFonts w:ascii="Verdana" w:hAnsi="Verdana"/>
                <w:sz w:val="18"/>
                <w:szCs w:val="18"/>
              </w:rPr>
              <w:t xml:space="preserve">Prior to delivery of this session, it is recommended that the trainer review Paragraph </w:t>
            </w:r>
            <w:r w:rsidR="00C71591">
              <w:rPr>
                <w:rFonts w:ascii="Verdana" w:hAnsi="Verdana"/>
                <w:sz w:val="18"/>
                <w:szCs w:val="18"/>
              </w:rPr>
              <w:t xml:space="preserve">240 </w:t>
            </w:r>
            <w:r>
              <w:rPr>
                <w:rFonts w:ascii="Verdana" w:hAnsi="Verdana"/>
                <w:sz w:val="18"/>
                <w:szCs w:val="18"/>
              </w:rPr>
              <w:t xml:space="preserve">– </w:t>
            </w:r>
            <w:r w:rsidR="00C71591">
              <w:rPr>
                <w:rFonts w:ascii="Verdana" w:hAnsi="Verdana"/>
                <w:sz w:val="18"/>
                <w:szCs w:val="18"/>
              </w:rPr>
              <w:t xml:space="preserve">302 </w:t>
            </w:r>
            <w:r>
              <w:rPr>
                <w:rFonts w:ascii="Verdana" w:hAnsi="Verdana"/>
                <w:sz w:val="18"/>
                <w:szCs w:val="18"/>
              </w:rPr>
              <w:t xml:space="preserve">of the </w:t>
            </w:r>
            <w:hyperlink r:id="rId5" w:history="1">
              <w:r w:rsidRPr="00317F0F">
                <w:rPr>
                  <w:rStyle w:val="Hyperlink"/>
                  <w:rFonts w:ascii="Verdana" w:hAnsi="Verdana"/>
                  <w:sz w:val="18"/>
                  <w:szCs w:val="18"/>
                </w:rPr>
                <w:t>Explanatory Report to the Convention on Cybercrime</w:t>
              </w:r>
            </w:hyperlink>
            <w:r>
              <w:rPr>
                <w:rFonts w:ascii="Verdana" w:hAnsi="Verdana"/>
                <w:sz w:val="18"/>
                <w:szCs w:val="18"/>
              </w:rPr>
              <w:t>.</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lastRenderedPageBreak/>
              <w:t>Lesson Content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48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F1574D" w:rsidRPr="00D82C18" w14:paraId="11A12D7E" w14:textId="77777777" w:rsidTr="000F04E4">
        <w:trPr>
          <w:trHeight w:val="591"/>
        </w:trPr>
        <w:tc>
          <w:tcPr>
            <w:tcW w:w="1525" w:type="dxa"/>
            <w:vAlign w:val="center"/>
          </w:tcPr>
          <w:p w14:paraId="67083237" w14:textId="2452878C" w:rsidR="00D82C18" w:rsidRDefault="003630ED" w:rsidP="00F1574D">
            <w:pPr>
              <w:spacing w:before="120" w:after="120" w:line="280" w:lineRule="exact"/>
              <w:jc w:val="center"/>
              <w:rPr>
                <w:rFonts w:ascii="Verdana" w:hAnsi="Verdana"/>
                <w:sz w:val="18"/>
                <w:szCs w:val="18"/>
              </w:rPr>
            </w:pPr>
            <w:r>
              <w:rPr>
                <w:rFonts w:ascii="Verdana" w:hAnsi="Verdana"/>
                <w:sz w:val="18"/>
                <w:szCs w:val="18"/>
              </w:rPr>
              <w:t xml:space="preserve">1 to </w:t>
            </w:r>
            <w:r w:rsidR="00C45A81">
              <w:rPr>
                <w:rFonts w:ascii="Verdana" w:hAnsi="Verdana"/>
                <w:sz w:val="18"/>
                <w:szCs w:val="18"/>
              </w:rPr>
              <w:t>3</w:t>
            </w:r>
          </w:p>
          <w:p w14:paraId="5A89CF27" w14:textId="6863FBB0" w:rsidR="00F1574D" w:rsidRPr="00F62A15" w:rsidRDefault="00F1574D"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36345B59" w14:textId="4EFB5D9E" w:rsidR="00556D69" w:rsidRPr="00C70C5C" w:rsidRDefault="00556D69" w:rsidP="00314D32">
            <w:pPr>
              <w:spacing w:before="120" w:after="120" w:line="360" w:lineRule="auto"/>
              <w:jc w:val="both"/>
              <w:rPr>
                <w:rFonts w:ascii="Verdana" w:hAnsi="Verdana"/>
                <w:color w:val="000000" w:themeColor="text1"/>
                <w:sz w:val="18"/>
                <w:szCs w:val="18"/>
              </w:rPr>
            </w:pPr>
            <w:r w:rsidRPr="00556D69">
              <w:rPr>
                <w:rFonts w:ascii="Verdana" w:hAnsi="Verdana"/>
                <w:color w:val="000000" w:themeColor="text1"/>
                <w:sz w:val="18"/>
                <w:szCs w:val="18"/>
              </w:rPr>
              <w:t xml:space="preserve">The opening slides are the introduction to the session and include the </w:t>
            </w:r>
            <w:r w:rsidR="00BA7368">
              <w:rPr>
                <w:rFonts w:ascii="Verdana" w:hAnsi="Verdana"/>
                <w:color w:val="000000" w:themeColor="text1"/>
                <w:sz w:val="18"/>
                <w:szCs w:val="18"/>
              </w:rPr>
              <w:t>a</w:t>
            </w:r>
            <w:r w:rsidRPr="00556D69">
              <w:rPr>
                <w:rFonts w:ascii="Verdana" w:hAnsi="Verdana"/>
                <w:color w:val="000000" w:themeColor="text1"/>
                <w:sz w:val="18"/>
                <w:szCs w:val="18"/>
              </w:rPr>
              <w:t xml:space="preserve">genda and the session </w:t>
            </w:r>
            <w:r w:rsidR="00BA7368">
              <w:rPr>
                <w:rFonts w:ascii="Verdana" w:hAnsi="Verdana"/>
                <w:color w:val="000000" w:themeColor="text1"/>
                <w:sz w:val="18"/>
                <w:szCs w:val="18"/>
              </w:rPr>
              <w:t xml:space="preserve">aims and </w:t>
            </w:r>
            <w:r w:rsidRPr="00556D69">
              <w:rPr>
                <w:rFonts w:ascii="Verdana" w:hAnsi="Verdana"/>
                <w:color w:val="000000" w:themeColor="text1"/>
                <w:sz w:val="18"/>
                <w:szCs w:val="18"/>
              </w:rPr>
              <w:t xml:space="preserve">objectives. </w:t>
            </w:r>
          </w:p>
        </w:tc>
      </w:tr>
      <w:tr w:rsidR="00720A9B" w:rsidRPr="00D82C18" w14:paraId="036AA80C" w14:textId="77777777" w:rsidTr="00F1574D">
        <w:trPr>
          <w:trHeight w:val="1880"/>
        </w:trPr>
        <w:tc>
          <w:tcPr>
            <w:tcW w:w="1525" w:type="dxa"/>
            <w:vAlign w:val="center"/>
          </w:tcPr>
          <w:p w14:paraId="4B037A2C" w14:textId="32ABFE37" w:rsidR="00720A9B" w:rsidRDefault="00720A9B" w:rsidP="00720A9B">
            <w:pPr>
              <w:spacing w:before="120" w:after="120" w:line="280" w:lineRule="exact"/>
              <w:jc w:val="center"/>
              <w:rPr>
                <w:rFonts w:ascii="Verdana" w:hAnsi="Verdana"/>
                <w:sz w:val="18"/>
                <w:szCs w:val="18"/>
              </w:rPr>
            </w:pPr>
            <w:r>
              <w:rPr>
                <w:rFonts w:ascii="Verdana" w:hAnsi="Verdana"/>
                <w:sz w:val="18"/>
                <w:szCs w:val="18"/>
              </w:rPr>
              <w:t>5</w:t>
            </w:r>
            <w:r>
              <w:rPr>
                <w:rFonts w:ascii="Verdana" w:hAnsi="Verdana"/>
                <w:sz w:val="18"/>
                <w:szCs w:val="18"/>
              </w:rPr>
              <w:t xml:space="preserve"> to </w:t>
            </w:r>
            <w:r>
              <w:rPr>
                <w:rFonts w:ascii="Verdana" w:hAnsi="Verdana"/>
                <w:sz w:val="18"/>
                <w:szCs w:val="18"/>
              </w:rPr>
              <w:t>14</w:t>
            </w:r>
          </w:p>
          <w:p w14:paraId="435B92A7" w14:textId="5F72D98D" w:rsidR="00720A9B" w:rsidRDefault="00720A9B" w:rsidP="00720A9B">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2B15EE7B" w14:textId="617A8A0E" w:rsidR="00720A9B" w:rsidRPr="00C71591" w:rsidRDefault="00720A9B" w:rsidP="00C71591">
            <w:pPr>
              <w:spacing w:line="360" w:lineRule="auto"/>
              <w:jc w:val="both"/>
              <w:rPr>
                <w:rFonts w:ascii="Verdana" w:hAnsi="Verdana"/>
                <w:sz w:val="18"/>
                <w:szCs w:val="18"/>
              </w:rPr>
            </w:pPr>
            <w:r w:rsidRPr="00720A9B">
              <w:rPr>
                <w:rFonts w:ascii="Verdana" w:hAnsi="Verdana"/>
                <w:sz w:val="18"/>
                <w:szCs w:val="18"/>
              </w:rPr>
              <w:t>These slides provide a refresher on the definitions in Article 1 of the Budapest Convention (computer system, computer data, service provider and traffic data). This part also contains two poll questions, which the trainer can use to assess the knowledge level of the participants.</w:t>
            </w:r>
          </w:p>
        </w:tc>
      </w:tr>
      <w:tr w:rsidR="00720A9B" w:rsidRPr="00D82C18" w14:paraId="18565721" w14:textId="77777777" w:rsidTr="00F1574D">
        <w:trPr>
          <w:trHeight w:val="1880"/>
        </w:trPr>
        <w:tc>
          <w:tcPr>
            <w:tcW w:w="1525" w:type="dxa"/>
            <w:vAlign w:val="center"/>
          </w:tcPr>
          <w:p w14:paraId="09651EE6" w14:textId="4B1334FC" w:rsidR="00720A9B" w:rsidRDefault="00720A9B" w:rsidP="00720A9B">
            <w:pPr>
              <w:spacing w:before="120" w:after="120" w:line="280" w:lineRule="exact"/>
              <w:jc w:val="center"/>
              <w:rPr>
                <w:rFonts w:ascii="Verdana" w:hAnsi="Verdana"/>
                <w:sz w:val="18"/>
                <w:szCs w:val="18"/>
              </w:rPr>
            </w:pPr>
            <w:r>
              <w:rPr>
                <w:rFonts w:ascii="Verdana" w:hAnsi="Verdana"/>
                <w:sz w:val="18"/>
                <w:szCs w:val="18"/>
              </w:rPr>
              <w:t>15</w:t>
            </w:r>
            <w:r>
              <w:rPr>
                <w:rFonts w:ascii="Verdana" w:hAnsi="Verdana"/>
                <w:sz w:val="18"/>
                <w:szCs w:val="18"/>
              </w:rPr>
              <w:t xml:space="preserve"> to </w:t>
            </w:r>
            <w:r>
              <w:rPr>
                <w:rFonts w:ascii="Verdana" w:hAnsi="Verdana"/>
                <w:sz w:val="18"/>
                <w:szCs w:val="18"/>
              </w:rPr>
              <w:t>36</w:t>
            </w:r>
          </w:p>
          <w:p w14:paraId="3F1FA763" w14:textId="075F1AED" w:rsidR="00720A9B" w:rsidRDefault="00720A9B" w:rsidP="00720A9B">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5DD52D4A" w14:textId="77777777" w:rsidR="00720A9B" w:rsidRPr="00720A9B" w:rsidRDefault="00720A9B" w:rsidP="00720A9B">
            <w:pPr>
              <w:spacing w:line="360" w:lineRule="auto"/>
              <w:jc w:val="both"/>
              <w:rPr>
                <w:rFonts w:ascii="Verdana" w:hAnsi="Verdana"/>
                <w:sz w:val="18"/>
                <w:szCs w:val="18"/>
              </w:rPr>
            </w:pPr>
            <w:r w:rsidRPr="00720A9B">
              <w:rPr>
                <w:rFonts w:ascii="Verdana" w:hAnsi="Verdana"/>
                <w:sz w:val="18"/>
                <w:szCs w:val="18"/>
              </w:rPr>
              <w:t xml:space="preserve">These slides provide a refresher on the substantive law provisions from Article 2 till Article 12 of the Budapest Convention (illegal access, illegal interception, data interference, system interference, misuse of devices, computer-related forgery, computer-related fraud, child pornography, offences related to the infringement of copyright and related rights, attempt and aiding or abetting, corporate liability). This part also contains several poll questions, which the trainer can use to assess the knowledge level of the participants. </w:t>
            </w:r>
          </w:p>
          <w:p w14:paraId="3C656166" w14:textId="4D1EE8FE" w:rsidR="00720A9B" w:rsidRPr="00C71591" w:rsidRDefault="00720A9B" w:rsidP="00720A9B">
            <w:pPr>
              <w:spacing w:line="360" w:lineRule="auto"/>
              <w:jc w:val="both"/>
              <w:rPr>
                <w:rFonts w:ascii="Verdana" w:hAnsi="Verdana"/>
                <w:sz w:val="18"/>
                <w:szCs w:val="18"/>
              </w:rPr>
            </w:pPr>
            <w:r w:rsidRPr="00720A9B">
              <w:rPr>
                <w:rFonts w:ascii="Verdana" w:hAnsi="Verdana"/>
                <w:sz w:val="18"/>
                <w:szCs w:val="18"/>
              </w:rPr>
              <w:t xml:space="preserve">The slides provide a summary of the main elements of substantive law provisions. The trainer is expected to go through each element, to provide the delegates with a comprehensive understanding of the substantive law provisions. However, if the trainer feels the participants have sufficient knowledge about these provisions of the Budapest Convention, the summary </w:t>
            </w:r>
            <w:r>
              <w:rPr>
                <w:rFonts w:ascii="Verdana" w:hAnsi="Verdana"/>
                <w:sz w:val="18"/>
                <w:szCs w:val="18"/>
              </w:rPr>
              <w:t>could</w:t>
            </w:r>
            <w:r w:rsidRPr="00720A9B">
              <w:rPr>
                <w:rFonts w:ascii="Verdana" w:hAnsi="Verdana"/>
                <w:sz w:val="18"/>
                <w:szCs w:val="18"/>
              </w:rPr>
              <w:t xml:space="preserve"> be covered instead of the detailed </w:t>
            </w:r>
            <w:r>
              <w:rPr>
                <w:rFonts w:ascii="Verdana" w:hAnsi="Verdana"/>
                <w:sz w:val="18"/>
                <w:szCs w:val="18"/>
              </w:rPr>
              <w:t>explanation of</w:t>
            </w:r>
            <w:r w:rsidRPr="00720A9B">
              <w:rPr>
                <w:rFonts w:ascii="Verdana" w:hAnsi="Verdana"/>
                <w:sz w:val="18"/>
                <w:szCs w:val="18"/>
              </w:rPr>
              <w:t xml:space="preserve"> elements.</w:t>
            </w:r>
          </w:p>
        </w:tc>
      </w:tr>
      <w:tr w:rsidR="00720A9B" w:rsidRPr="00D82C18" w14:paraId="7B7061DA" w14:textId="77777777" w:rsidTr="00720A9B">
        <w:trPr>
          <w:trHeight w:val="1160"/>
        </w:trPr>
        <w:tc>
          <w:tcPr>
            <w:tcW w:w="1525" w:type="dxa"/>
            <w:vAlign w:val="center"/>
          </w:tcPr>
          <w:p w14:paraId="74FC01DB" w14:textId="1E2B4E51" w:rsidR="00720A9B" w:rsidRDefault="00720A9B" w:rsidP="00720A9B">
            <w:pPr>
              <w:spacing w:before="120" w:after="120" w:line="280" w:lineRule="exact"/>
              <w:jc w:val="center"/>
              <w:rPr>
                <w:rFonts w:ascii="Verdana" w:hAnsi="Verdana"/>
                <w:sz w:val="18"/>
                <w:szCs w:val="18"/>
              </w:rPr>
            </w:pPr>
            <w:r>
              <w:rPr>
                <w:rFonts w:ascii="Verdana" w:hAnsi="Verdana"/>
                <w:sz w:val="18"/>
                <w:szCs w:val="18"/>
              </w:rPr>
              <w:t>37</w:t>
            </w:r>
            <w:r>
              <w:rPr>
                <w:rFonts w:ascii="Verdana" w:hAnsi="Verdana"/>
                <w:sz w:val="18"/>
                <w:szCs w:val="18"/>
              </w:rPr>
              <w:t xml:space="preserve"> to </w:t>
            </w:r>
            <w:r>
              <w:rPr>
                <w:rFonts w:ascii="Verdana" w:hAnsi="Verdana"/>
                <w:sz w:val="18"/>
                <w:szCs w:val="18"/>
              </w:rPr>
              <w:t>53</w:t>
            </w:r>
          </w:p>
          <w:p w14:paraId="2E521422" w14:textId="02E030CA" w:rsidR="00720A9B" w:rsidRDefault="00720A9B" w:rsidP="00720A9B">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66E03483" w14:textId="77777777" w:rsidR="00720A9B" w:rsidRPr="00720A9B" w:rsidRDefault="00720A9B" w:rsidP="00720A9B">
            <w:pPr>
              <w:spacing w:line="360" w:lineRule="auto"/>
              <w:jc w:val="both"/>
              <w:rPr>
                <w:rFonts w:ascii="Verdana" w:hAnsi="Verdana"/>
                <w:sz w:val="18"/>
                <w:szCs w:val="18"/>
              </w:rPr>
            </w:pPr>
            <w:r w:rsidRPr="00720A9B">
              <w:rPr>
                <w:rFonts w:ascii="Verdana" w:hAnsi="Verdana"/>
                <w:sz w:val="18"/>
                <w:szCs w:val="18"/>
              </w:rPr>
              <w:t xml:space="preserve">These slides provide a refresher on the procedural law provisions from Article 14 till Article 21 of the Budapest Convention (scope of procedural provisions, conditions and safeguards, expedited preservation of computer data, expedited preservation and partial disclosure of traffic data, production order, search and seizure of stored computer data, real-time collection of traffic data and interception of content data). This part also contains several poll questions, which the trainer can use to assess the knowledge level of the participants. </w:t>
            </w:r>
          </w:p>
          <w:p w14:paraId="424B6F77" w14:textId="718C4220" w:rsidR="00720A9B" w:rsidRPr="00720A9B" w:rsidRDefault="00720A9B" w:rsidP="00720A9B">
            <w:pPr>
              <w:spacing w:line="360" w:lineRule="auto"/>
              <w:jc w:val="both"/>
              <w:rPr>
                <w:rFonts w:ascii="Verdana" w:hAnsi="Verdana"/>
                <w:sz w:val="18"/>
                <w:szCs w:val="18"/>
              </w:rPr>
            </w:pPr>
            <w:r w:rsidRPr="00720A9B">
              <w:rPr>
                <w:rFonts w:ascii="Verdana" w:hAnsi="Verdana"/>
                <w:sz w:val="18"/>
                <w:szCs w:val="18"/>
              </w:rPr>
              <w:t>Th</w:t>
            </w:r>
            <w:r>
              <w:rPr>
                <w:rFonts w:ascii="Verdana" w:hAnsi="Verdana"/>
                <w:sz w:val="18"/>
                <w:szCs w:val="18"/>
              </w:rPr>
              <w:t>is</w:t>
            </w:r>
            <w:r w:rsidRPr="00720A9B">
              <w:rPr>
                <w:rFonts w:ascii="Verdana" w:hAnsi="Verdana"/>
                <w:sz w:val="18"/>
                <w:szCs w:val="18"/>
              </w:rPr>
              <w:t xml:space="preserve"> set of slides provides a summary of the main elements of procedural law provisions. The trainer is expected to go through each element, to provide the delegates with a comprehensive understanding of the procedural law provisions. However, if the trainer feels the participants have sufficient knowledge about these provisions of the Budapest Convention, the summary </w:t>
            </w:r>
            <w:r>
              <w:rPr>
                <w:rFonts w:ascii="Verdana" w:hAnsi="Verdana"/>
                <w:sz w:val="18"/>
                <w:szCs w:val="18"/>
              </w:rPr>
              <w:t>could</w:t>
            </w:r>
            <w:r w:rsidRPr="00720A9B">
              <w:rPr>
                <w:rFonts w:ascii="Verdana" w:hAnsi="Verdana"/>
                <w:sz w:val="18"/>
                <w:szCs w:val="18"/>
              </w:rPr>
              <w:t xml:space="preserve"> be covered instead of the detailed </w:t>
            </w:r>
            <w:r>
              <w:rPr>
                <w:rFonts w:ascii="Verdana" w:hAnsi="Verdana"/>
                <w:sz w:val="18"/>
                <w:szCs w:val="18"/>
              </w:rPr>
              <w:t>explanation of</w:t>
            </w:r>
            <w:r w:rsidRPr="00720A9B">
              <w:rPr>
                <w:rFonts w:ascii="Verdana" w:hAnsi="Verdana"/>
                <w:sz w:val="18"/>
                <w:szCs w:val="18"/>
              </w:rPr>
              <w:t xml:space="preserve"> elements.</w:t>
            </w:r>
          </w:p>
          <w:p w14:paraId="1DDB26E8" w14:textId="62FFF4F5" w:rsidR="00720A9B" w:rsidRPr="00C71591" w:rsidRDefault="00720A9B" w:rsidP="00720A9B">
            <w:pPr>
              <w:spacing w:line="360" w:lineRule="auto"/>
              <w:jc w:val="both"/>
              <w:rPr>
                <w:rFonts w:ascii="Verdana" w:hAnsi="Verdana"/>
                <w:sz w:val="18"/>
                <w:szCs w:val="18"/>
              </w:rPr>
            </w:pPr>
            <w:r w:rsidRPr="00720A9B">
              <w:rPr>
                <w:rFonts w:ascii="Verdana" w:hAnsi="Verdana"/>
                <w:sz w:val="18"/>
                <w:szCs w:val="18"/>
              </w:rPr>
              <w:lastRenderedPageBreak/>
              <w:t>The trainer should constantly remind the participants that it is essential to understand the procedural law provisions for the purposes of this course since these are used to implement measures that need to be undertaken pursuant to mutual assistance requests.</w:t>
            </w:r>
          </w:p>
        </w:tc>
      </w:tr>
      <w:tr w:rsidR="00F1574D" w:rsidRPr="00D82C18" w14:paraId="65F07CB5" w14:textId="77777777" w:rsidTr="00F1574D">
        <w:trPr>
          <w:trHeight w:val="1880"/>
        </w:trPr>
        <w:tc>
          <w:tcPr>
            <w:tcW w:w="1525" w:type="dxa"/>
            <w:vAlign w:val="center"/>
          </w:tcPr>
          <w:p w14:paraId="56AF6365" w14:textId="5DE91F48" w:rsidR="00D82C18" w:rsidRDefault="00720A9B" w:rsidP="00F1574D">
            <w:pPr>
              <w:spacing w:before="120" w:after="120" w:line="280" w:lineRule="exact"/>
              <w:jc w:val="center"/>
              <w:rPr>
                <w:rFonts w:ascii="Verdana" w:hAnsi="Verdana"/>
                <w:sz w:val="18"/>
                <w:szCs w:val="18"/>
              </w:rPr>
            </w:pPr>
            <w:r>
              <w:rPr>
                <w:rFonts w:ascii="Verdana" w:hAnsi="Verdana"/>
                <w:sz w:val="18"/>
                <w:szCs w:val="18"/>
              </w:rPr>
              <w:lastRenderedPageBreak/>
              <w:t>54</w:t>
            </w:r>
            <w:r w:rsidR="003630ED" w:rsidRPr="003630ED">
              <w:rPr>
                <w:rFonts w:ascii="Verdana" w:hAnsi="Verdana"/>
                <w:sz w:val="18"/>
                <w:szCs w:val="18"/>
              </w:rPr>
              <w:t xml:space="preserve"> to </w:t>
            </w:r>
            <w:r w:rsidR="00FC3F3A">
              <w:rPr>
                <w:rFonts w:ascii="Verdana" w:hAnsi="Verdana"/>
                <w:sz w:val="18"/>
                <w:szCs w:val="18"/>
              </w:rPr>
              <w:t>67</w:t>
            </w:r>
          </w:p>
          <w:p w14:paraId="6F5AEB2D" w14:textId="3375693E" w:rsidR="00F1574D" w:rsidRPr="003630ED" w:rsidRDefault="00C45A81" w:rsidP="00F1574D">
            <w:pPr>
              <w:spacing w:before="120" w:after="120" w:line="280" w:lineRule="exact"/>
              <w:jc w:val="center"/>
              <w:rPr>
                <w:rFonts w:ascii="Verdana" w:hAnsi="Verdana"/>
                <w:sz w:val="18"/>
                <w:szCs w:val="18"/>
              </w:rPr>
            </w:pPr>
            <w:r>
              <w:rPr>
                <w:rFonts w:ascii="Verdana" w:hAnsi="Verdana"/>
                <w:sz w:val="18"/>
                <w:szCs w:val="18"/>
              </w:rPr>
              <w:t xml:space="preserve">Mandatory </w:t>
            </w:r>
            <w:r w:rsidR="00334BD0">
              <w:rPr>
                <w:rFonts w:ascii="Verdana" w:hAnsi="Verdana"/>
                <w:sz w:val="18"/>
                <w:szCs w:val="18"/>
              </w:rPr>
              <w:t>Slides</w:t>
            </w:r>
          </w:p>
        </w:tc>
        <w:tc>
          <w:tcPr>
            <w:tcW w:w="7485" w:type="dxa"/>
            <w:gridSpan w:val="2"/>
            <w:vAlign w:val="center"/>
          </w:tcPr>
          <w:p w14:paraId="3DA6ED9A" w14:textId="77777777" w:rsidR="0062475C" w:rsidRDefault="00C71591" w:rsidP="00C71591">
            <w:pPr>
              <w:spacing w:line="360" w:lineRule="auto"/>
              <w:jc w:val="both"/>
              <w:rPr>
                <w:rFonts w:ascii="Verdana" w:eastAsia="Times New Roman" w:hAnsi="Verdana"/>
                <w:sz w:val="18"/>
                <w:szCs w:val="18"/>
              </w:rPr>
            </w:pPr>
            <w:r w:rsidRPr="00C71591">
              <w:rPr>
                <w:rFonts w:ascii="Verdana" w:hAnsi="Verdana"/>
                <w:sz w:val="18"/>
                <w:szCs w:val="18"/>
              </w:rPr>
              <w:t xml:space="preserve">These slides provide a detailed overview of the general international cooperation and mutual assistance provisions of the Budapest Convention from Article 23 – 28. This covers each element of </w:t>
            </w:r>
            <w:r w:rsidRPr="00C71591">
              <w:rPr>
                <w:rFonts w:ascii="Verdana" w:eastAsia="Times New Roman" w:hAnsi="Verdana" w:cs="Times New Roman"/>
                <w:sz w:val="18"/>
                <w:szCs w:val="18"/>
              </w:rPr>
              <w:t xml:space="preserve">Article 23 (general principles related to international cooperation), Article 24 (extradition), Article 25 (general principles related to mutual assistance), Article 26 (spontaneous information, Article 27 (mutual assistance procedures in the absence of applicable arrangements), Article 28 (confidentiality and limitation of use). </w:t>
            </w:r>
            <w:r w:rsidRPr="00C71591">
              <w:rPr>
                <w:rFonts w:ascii="Verdana" w:eastAsia="Times New Roman" w:hAnsi="Verdana"/>
                <w:sz w:val="18"/>
                <w:szCs w:val="18"/>
              </w:rPr>
              <w:t xml:space="preserve">The slides have been divided into two columns. The column on the left-hand side replicates the text of the Budapest Convention with a specific element highlighted, while the column on the right-hand side provides an explanation of the highlighted element. The trainer is expected to go through each element, to provide the delegates with a comprehensive understanding of </w:t>
            </w:r>
            <w:r>
              <w:rPr>
                <w:rFonts w:ascii="Verdana" w:eastAsia="Times New Roman" w:hAnsi="Verdana"/>
                <w:sz w:val="18"/>
                <w:szCs w:val="18"/>
              </w:rPr>
              <w:t>these general provisions.</w:t>
            </w:r>
            <w:r w:rsidR="00EC7406">
              <w:rPr>
                <w:rFonts w:ascii="Verdana" w:eastAsia="Times New Roman" w:hAnsi="Verdana"/>
                <w:sz w:val="18"/>
                <w:szCs w:val="18"/>
              </w:rPr>
              <w:t xml:space="preserve"> This part includes several poll questions. </w:t>
            </w:r>
          </w:p>
          <w:p w14:paraId="649FEA68" w14:textId="2BCFB4F3" w:rsidR="00720A9B" w:rsidRPr="00C71591" w:rsidRDefault="00720A9B" w:rsidP="00C71591">
            <w:pPr>
              <w:spacing w:line="360" w:lineRule="auto"/>
              <w:jc w:val="both"/>
              <w:rPr>
                <w:rFonts w:ascii="Verdana" w:hAnsi="Verdana"/>
                <w:sz w:val="18"/>
                <w:szCs w:val="18"/>
              </w:rPr>
            </w:pPr>
            <w:r>
              <w:rPr>
                <w:rFonts w:ascii="Verdana" w:eastAsia="Times New Roman" w:hAnsi="Verdana"/>
                <w:sz w:val="18"/>
                <w:szCs w:val="18"/>
              </w:rPr>
              <w:t>This is essentially the central and most important part of the course in terms of practical takeaways, so all of the possible questions must be exhausted before moving on.</w:t>
            </w:r>
          </w:p>
        </w:tc>
      </w:tr>
      <w:tr w:rsidR="00F1574D" w:rsidRPr="00D82C18" w14:paraId="15587DD6" w14:textId="77777777" w:rsidTr="00F1574D">
        <w:trPr>
          <w:trHeight w:val="1916"/>
        </w:trPr>
        <w:tc>
          <w:tcPr>
            <w:tcW w:w="1525" w:type="dxa"/>
            <w:vAlign w:val="center"/>
          </w:tcPr>
          <w:p w14:paraId="5EBB803A" w14:textId="6097EA5D" w:rsidR="00556D69" w:rsidRPr="0084446A" w:rsidRDefault="00FC3F3A" w:rsidP="00F1574D">
            <w:pPr>
              <w:spacing w:before="120" w:after="120" w:line="280" w:lineRule="exact"/>
              <w:jc w:val="center"/>
              <w:rPr>
                <w:rFonts w:ascii="Verdana" w:hAnsi="Verdana"/>
                <w:sz w:val="18"/>
                <w:szCs w:val="18"/>
              </w:rPr>
            </w:pPr>
            <w:r>
              <w:rPr>
                <w:rFonts w:ascii="Verdana" w:hAnsi="Verdana"/>
                <w:sz w:val="18"/>
                <w:szCs w:val="18"/>
              </w:rPr>
              <w:t>68</w:t>
            </w:r>
            <w:r w:rsidR="00EC7406">
              <w:rPr>
                <w:rFonts w:ascii="Verdana" w:hAnsi="Verdana"/>
                <w:sz w:val="18"/>
                <w:szCs w:val="18"/>
              </w:rPr>
              <w:t xml:space="preserve"> </w:t>
            </w:r>
            <w:r w:rsidR="00FE45CA" w:rsidRPr="0084446A">
              <w:rPr>
                <w:rFonts w:ascii="Verdana" w:hAnsi="Verdana"/>
                <w:sz w:val="18"/>
                <w:szCs w:val="18"/>
              </w:rPr>
              <w:t xml:space="preserve">to </w:t>
            </w:r>
            <w:r>
              <w:rPr>
                <w:rFonts w:ascii="Verdana" w:hAnsi="Verdana"/>
                <w:sz w:val="18"/>
                <w:szCs w:val="18"/>
              </w:rPr>
              <w:t>81</w:t>
            </w:r>
          </w:p>
          <w:p w14:paraId="65C32028" w14:textId="0ED7DF24" w:rsidR="00F1574D" w:rsidRPr="0084446A" w:rsidRDefault="00334BD0" w:rsidP="00F1574D">
            <w:pPr>
              <w:spacing w:before="120" w:after="120" w:line="280" w:lineRule="exact"/>
              <w:jc w:val="center"/>
              <w:rPr>
                <w:rFonts w:ascii="Verdana" w:hAnsi="Verdana"/>
                <w:sz w:val="18"/>
                <w:szCs w:val="18"/>
              </w:rPr>
            </w:pPr>
            <w:r>
              <w:rPr>
                <w:rFonts w:ascii="Verdana" w:hAnsi="Verdana"/>
                <w:sz w:val="18"/>
                <w:szCs w:val="18"/>
              </w:rPr>
              <w:t xml:space="preserve">Mandatory </w:t>
            </w:r>
            <w:r w:rsidR="00C70C5C" w:rsidRPr="0084446A">
              <w:rPr>
                <w:rFonts w:ascii="Verdana" w:hAnsi="Verdana"/>
                <w:sz w:val="18"/>
                <w:szCs w:val="18"/>
              </w:rPr>
              <w:t>Slides</w:t>
            </w:r>
          </w:p>
        </w:tc>
        <w:tc>
          <w:tcPr>
            <w:tcW w:w="7485" w:type="dxa"/>
            <w:gridSpan w:val="2"/>
            <w:vAlign w:val="center"/>
          </w:tcPr>
          <w:p w14:paraId="2B5A441B" w14:textId="77777777" w:rsidR="00637AFB" w:rsidRDefault="00C71591" w:rsidP="00D669F8">
            <w:pPr>
              <w:spacing w:line="360" w:lineRule="auto"/>
              <w:jc w:val="both"/>
              <w:rPr>
                <w:rFonts w:ascii="Verdana" w:eastAsia="Times New Roman" w:hAnsi="Verdana"/>
                <w:sz w:val="18"/>
                <w:szCs w:val="18"/>
              </w:rPr>
            </w:pPr>
            <w:r w:rsidRPr="00C71591">
              <w:rPr>
                <w:rFonts w:ascii="Verdana" w:hAnsi="Verdana"/>
                <w:sz w:val="18"/>
                <w:szCs w:val="18"/>
              </w:rPr>
              <w:t xml:space="preserve">These slides provide a detailed overview of the </w:t>
            </w:r>
            <w:r>
              <w:rPr>
                <w:rFonts w:ascii="Verdana" w:hAnsi="Verdana"/>
                <w:sz w:val="18"/>
                <w:szCs w:val="18"/>
              </w:rPr>
              <w:t xml:space="preserve">special international cooperation and </w:t>
            </w:r>
            <w:r w:rsidRPr="00C71591">
              <w:rPr>
                <w:rFonts w:ascii="Verdana" w:hAnsi="Verdana"/>
                <w:sz w:val="18"/>
                <w:szCs w:val="18"/>
              </w:rPr>
              <w:t xml:space="preserve">mutual assistance provisions of the Budapest Convention from Article </w:t>
            </w:r>
            <w:r>
              <w:rPr>
                <w:rFonts w:ascii="Verdana" w:hAnsi="Verdana"/>
                <w:sz w:val="18"/>
                <w:szCs w:val="18"/>
              </w:rPr>
              <w:t xml:space="preserve">29 </w:t>
            </w:r>
            <w:r w:rsidRPr="00C71591">
              <w:rPr>
                <w:rFonts w:ascii="Verdana" w:hAnsi="Verdana"/>
                <w:sz w:val="18"/>
                <w:szCs w:val="18"/>
              </w:rPr>
              <w:t xml:space="preserve">– </w:t>
            </w:r>
            <w:r>
              <w:rPr>
                <w:rFonts w:ascii="Verdana" w:hAnsi="Verdana"/>
                <w:sz w:val="18"/>
                <w:szCs w:val="18"/>
              </w:rPr>
              <w:t>35</w:t>
            </w:r>
            <w:r w:rsidRPr="00C71591">
              <w:rPr>
                <w:rFonts w:ascii="Verdana" w:hAnsi="Verdana"/>
                <w:sz w:val="18"/>
                <w:szCs w:val="18"/>
              </w:rPr>
              <w:t xml:space="preserve">. This covers each element of </w:t>
            </w:r>
            <w:r>
              <w:rPr>
                <w:rFonts w:ascii="Verdana" w:eastAsia="Times New Roman" w:hAnsi="Verdana" w:cs="Times New Roman"/>
                <w:sz w:val="18"/>
                <w:szCs w:val="18"/>
              </w:rPr>
              <w:t>Article 29 (expedited preservation of stored computer data), Article 30 (partial disclosure of preserved traffic data), Article 31 (mutual assistance regarding accessing of stored computer data), Article 32 (transborder access to stored computer data with consent or where publicly available), Article 33 (mutual assistance regarding the real-time collection of traffic data), Article 34 (mutual assistance regarding the interception of content data) and Article 35 (24/7 Networks)</w:t>
            </w:r>
            <w:r w:rsidRPr="00C71591">
              <w:rPr>
                <w:rFonts w:ascii="Verdana" w:eastAsia="Times New Roman" w:hAnsi="Verdana" w:cs="Times New Roman"/>
                <w:sz w:val="18"/>
                <w:szCs w:val="18"/>
              </w:rPr>
              <w:t xml:space="preserve">. </w:t>
            </w:r>
            <w:r w:rsidRPr="00C71591">
              <w:rPr>
                <w:rFonts w:ascii="Verdana" w:eastAsia="Times New Roman" w:hAnsi="Verdana"/>
                <w:sz w:val="18"/>
                <w:szCs w:val="18"/>
              </w:rPr>
              <w:t xml:space="preserve">The slides have been divided into two columns. The column on the left-hand side replicates the text of the Budapest Convention with a specific element highlighted, while the column on the right-hand side provides an explanation of the highlighted element. The trainer is expected to go through each element, to provide the delegates with a comprehensive understanding of </w:t>
            </w:r>
            <w:r>
              <w:rPr>
                <w:rFonts w:ascii="Verdana" w:eastAsia="Times New Roman" w:hAnsi="Verdana"/>
                <w:sz w:val="18"/>
                <w:szCs w:val="18"/>
              </w:rPr>
              <w:t>these special provisions.</w:t>
            </w:r>
            <w:r w:rsidR="00EC7406">
              <w:rPr>
                <w:rFonts w:ascii="Verdana" w:eastAsia="Times New Roman" w:hAnsi="Verdana"/>
                <w:sz w:val="18"/>
                <w:szCs w:val="18"/>
              </w:rPr>
              <w:t xml:space="preserve"> This part includes several poll questions.</w:t>
            </w:r>
          </w:p>
          <w:p w14:paraId="09B58FC0" w14:textId="40F3942E" w:rsidR="00FC3F3A" w:rsidRPr="0084446A" w:rsidRDefault="00FC3F3A" w:rsidP="00D669F8">
            <w:pPr>
              <w:spacing w:line="360" w:lineRule="auto"/>
              <w:jc w:val="both"/>
              <w:rPr>
                <w:rFonts w:ascii="Verdana" w:hAnsi="Verdana"/>
                <w:sz w:val="18"/>
                <w:szCs w:val="18"/>
              </w:rPr>
            </w:pPr>
            <w:r>
              <w:rPr>
                <w:rFonts w:ascii="Verdana" w:eastAsia="Times New Roman" w:hAnsi="Verdana"/>
                <w:sz w:val="18"/>
                <w:szCs w:val="18"/>
              </w:rPr>
              <w:t>This is essentially the central and most important part of the course in terms of practical takeaways, so all of the possible questions must be exhausted before moving on.</w:t>
            </w:r>
          </w:p>
        </w:tc>
      </w:tr>
      <w:tr w:rsidR="00CE67EA" w:rsidRPr="00D82C18" w14:paraId="36E3D895" w14:textId="77777777" w:rsidTr="00F1574D">
        <w:trPr>
          <w:trHeight w:val="791"/>
        </w:trPr>
        <w:tc>
          <w:tcPr>
            <w:tcW w:w="1525" w:type="dxa"/>
            <w:vAlign w:val="center"/>
          </w:tcPr>
          <w:p w14:paraId="14511361" w14:textId="51655388" w:rsidR="00CA7AE4" w:rsidRDefault="00FC3F3A" w:rsidP="00CA7AE4">
            <w:pPr>
              <w:spacing w:before="120" w:after="120" w:line="280" w:lineRule="exact"/>
              <w:jc w:val="center"/>
              <w:rPr>
                <w:rFonts w:ascii="Verdana" w:hAnsi="Verdana"/>
                <w:sz w:val="18"/>
                <w:szCs w:val="18"/>
              </w:rPr>
            </w:pPr>
            <w:r>
              <w:rPr>
                <w:rFonts w:ascii="Verdana" w:hAnsi="Verdana"/>
                <w:sz w:val="18"/>
                <w:szCs w:val="18"/>
              </w:rPr>
              <w:t>82</w:t>
            </w:r>
            <w:r w:rsidR="00EC7406">
              <w:rPr>
                <w:rFonts w:ascii="Verdana" w:hAnsi="Verdana"/>
                <w:sz w:val="18"/>
                <w:szCs w:val="18"/>
              </w:rPr>
              <w:t xml:space="preserve"> </w:t>
            </w:r>
            <w:r w:rsidR="00CA7AE4">
              <w:rPr>
                <w:rFonts w:ascii="Verdana" w:hAnsi="Verdana"/>
                <w:sz w:val="18"/>
                <w:szCs w:val="18"/>
              </w:rPr>
              <w:t xml:space="preserve">to </w:t>
            </w:r>
            <w:r>
              <w:rPr>
                <w:rFonts w:ascii="Verdana" w:hAnsi="Verdana"/>
                <w:sz w:val="18"/>
                <w:szCs w:val="18"/>
              </w:rPr>
              <w:t>95</w:t>
            </w:r>
          </w:p>
          <w:p w14:paraId="3303FBB7" w14:textId="05611B53" w:rsidR="00CE67EA" w:rsidRDefault="00CA7AE4" w:rsidP="00CA7AE4">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09E7EF3E" w14:textId="77777777" w:rsidR="00CE67EA" w:rsidRDefault="005A54C9" w:rsidP="0045630D">
            <w:pPr>
              <w:spacing w:line="360" w:lineRule="auto"/>
              <w:jc w:val="both"/>
              <w:rPr>
                <w:rFonts w:ascii="Verdana" w:hAnsi="Verdana"/>
                <w:sz w:val="18"/>
                <w:szCs w:val="18"/>
              </w:rPr>
            </w:pPr>
            <w:r>
              <w:rPr>
                <w:rFonts w:ascii="Verdana" w:hAnsi="Verdana"/>
                <w:sz w:val="18"/>
                <w:szCs w:val="18"/>
              </w:rPr>
              <w:t xml:space="preserve">These set of slides provide some examples of different mutual assistance request forms created by certain jurisdictions such as Hong Kong and the United Kingdom. These slides also go through the Council of Europe templates for requesting mutual assistance in accordance with Article 29/30 and Article 31 of the Budapest Convention. The purpose is to provide the participants with a practical understanding of how the Budapest Convention provisions are implemented when a party makes a request. The trainer can </w:t>
            </w:r>
            <w:r w:rsidR="00746062">
              <w:rPr>
                <w:rFonts w:ascii="Verdana" w:hAnsi="Verdana"/>
                <w:sz w:val="18"/>
                <w:szCs w:val="18"/>
              </w:rPr>
              <w:t xml:space="preserve">give examples of </w:t>
            </w:r>
            <w:r w:rsidR="00746062">
              <w:rPr>
                <w:rFonts w:ascii="Verdana" w:hAnsi="Verdana"/>
                <w:sz w:val="18"/>
                <w:szCs w:val="18"/>
              </w:rPr>
              <w:lastRenderedPageBreak/>
              <w:t>the kind of information that would be filled into each part of the Council of Europe template.</w:t>
            </w:r>
          </w:p>
          <w:p w14:paraId="3ADC7791" w14:textId="390F9C2F" w:rsidR="00FC3F3A" w:rsidRDefault="00FC3F3A" w:rsidP="0045630D">
            <w:pPr>
              <w:spacing w:line="360" w:lineRule="auto"/>
              <w:jc w:val="both"/>
              <w:rPr>
                <w:rFonts w:ascii="Verdana" w:hAnsi="Verdana"/>
                <w:sz w:val="18"/>
                <w:szCs w:val="18"/>
              </w:rPr>
            </w:pPr>
            <w:r>
              <w:rPr>
                <w:rFonts w:ascii="Verdana" w:hAnsi="Verdana"/>
                <w:sz w:val="18"/>
                <w:szCs w:val="18"/>
              </w:rPr>
              <w:t xml:space="preserve">Proper use of templates is essential for practical exercise at the end of the </w:t>
            </w:r>
            <w:proofErr w:type="gramStart"/>
            <w:r>
              <w:rPr>
                <w:rFonts w:ascii="Verdana" w:hAnsi="Verdana"/>
                <w:sz w:val="18"/>
                <w:szCs w:val="18"/>
              </w:rPr>
              <w:t>course,</w:t>
            </w:r>
            <w:proofErr w:type="gramEnd"/>
            <w:r>
              <w:rPr>
                <w:rFonts w:ascii="Verdana" w:hAnsi="Verdana"/>
                <w:sz w:val="18"/>
                <w:szCs w:val="18"/>
              </w:rPr>
              <w:t xml:space="preserve"> thus </w:t>
            </w:r>
            <w:r>
              <w:rPr>
                <w:rFonts w:ascii="Verdana" w:eastAsia="Times New Roman" w:hAnsi="Verdana"/>
                <w:sz w:val="18"/>
                <w:szCs w:val="18"/>
              </w:rPr>
              <w:t>all of the possible questions must be exhausted before moving on.</w:t>
            </w:r>
          </w:p>
        </w:tc>
      </w:tr>
      <w:tr w:rsidR="00720A9B" w:rsidRPr="00D82C18" w14:paraId="42344803" w14:textId="77777777" w:rsidTr="00BB6668">
        <w:trPr>
          <w:trHeight w:val="791"/>
        </w:trPr>
        <w:tc>
          <w:tcPr>
            <w:tcW w:w="1525" w:type="dxa"/>
            <w:vAlign w:val="center"/>
          </w:tcPr>
          <w:p w14:paraId="13FDAB14" w14:textId="2B4F2C32" w:rsidR="00720A9B" w:rsidRDefault="00FC3F3A" w:rsidP="00BB6668">
            <w:pPr>
              <w:spacing w:before="120" w:after="120" w:line="280" w:lineRule="exact"/>
              <w:jc w:val="center"/>
              <w:rPr>
                <w:rFonts w:ascii="Verdana" w:hAnsi="Verdana"/>
                <w:sz w:val="18"/>
                <w:szCs w:val="18"/>
              </w:rPr>
            </w:pPr>
            <w:r>
              <w:rPr>
                <w:rFonts w:ascii="Verdana" w:hAnsi="Verdana"/>
                <w:sz w:val="18"/>
                <w:szCs w:val="18"/>
              </w:rPr>
              <w:lastRenderedPageBreak/>
              <w:t>96</w:t>
            </w:r>
            <w:r w:rsidR="00720A9B">
              <w:rPr>
                <w:rFonts w:ascii="Verdana" w:hAnsi="Verdana"/>
                <w:sz w:val="18"/>
                <w:szCs w:val="18"/>
              </w:rPr>
              <w:t xml:space="preserve"> to 10</w:t>
            </w:r>
            <w:r>
              <w:rPr>
                <w:rFonts w:ascii="Verdana" w:hAnsi="Verdana"/>
                <w:sz w:val="18"/>
                <w:szCs w:val="18"/>
              </w:rPr>
              <w:t>3</w:t>
            </w:r>
          </w:p>
          <w:p w14:paraId="0598D950" w14:textId="77777777" w:rsidR="00720A9B" w:rsidRDefault="00720A9B" w:rsidP="00BB6668">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53D58AA2" w14:textId="79A3AD52" w:rsidR="00720A9B" w:rsidRPr="00C70C5C" w:rsidRDefault="00720A9B" w:rsidP="00BB6668">
            <w:pPr>
              <w:pStyle w:val="Subtitle"/>
              <w:spacing w:line="360" w:lineRule="auto"/>
              <w:rPr>
                <w:rFonts w:ascii="Verdana" w:eastAsia="Times New Roman" w:hAnsi="Verdana"/>
                <w:iCs w:val="0"/>
              </w:rPr>
            </w:pPr>
            <w:r w:rsidRPr="00720A9B">
              <w:rPr>
                <w:rFonts w:ascii="Verdana" w:hAnsi="Verdana"/>
                <w:szCs w:val="18"/>
              </w:rPr>
              <w:t xml:space="preserve">These slides provide an overview of the Second Additional Protocol to the Budapest Convention. They include a brief historical context to the Protocol, about the Transborder Working Group and the Cloud Evidence Group before elaborating the work of the Protocol Drafting Group. </w:t>
            </w:r>
            <w:r>
              <w:rPr>
                <w:rFonts w:ascii="Verdana" w:hAnsi="Verdana"/>
                <w:szCs w:val="18"/>
              </w:rPr>
              <w:t xml:space="preserve">While this is supposed to provide participants with an indication of the scope of the Second Additional Protocol, it will be important to update these slides prior to each delivery to ensure that the work-in-progress condition of the Second Additional Protocol is accurately reflected. </w:t>
            </w:r>
            <w:r w:rsidRPr="00720A9B">
              <w:rPr>
                <w:rFonts w:ascii="Verdana" w:hAnsi="Verdana"/>
                <w:szCs w:val="18"/>
              </w:rPr>
              <w:t>This part ends with a simple poll question.</w:t>
            </w:r>
          </w:p>
        </w:tc>
      </w:tr>
      <w:tr w:rsidR="00CA7AE4" w:rsidRPr="00D82C18" w14:paraId="22C5AB80" w14:textId="77777777" w:rsidTr="00F1574D">
        <w:trPr>
          <w:trHeight w:val="791"/>
        </w:trPr>
        <w:tc>
          <w:tcPr>
            <w:tcW w:w="1525" w:type="dxa"/>
            <w:vAlign w:val="center"/>
          </w:tcPr>
          <w:p w14:paraId="0D063FA8" w14:textId="268BC197" w:rsidR="00CA7AE4" w:rsidRDefault="00EC7406" w:rsidP="00CA7AE4">
            <w:pPr>
              <w:spacing w:before="120" w:after="120" w:line="280" w:lineRule="exact"/>
              <w:jc w:val="center"/>
              <w:rPr>
                <w:rFonts w:ascii="Verdana" w:hAnsi="Verdana"/>
                <w:sz w:val="18"/>
                <w:szCs w:val="18"/>
              </w:rPr>
            </w:pPr>
            <w:r>
              <w:rPr>
                <w:rFonts w:ascii="Verdana" w:hAnsi="Verdana"/>
                <w:sz w:val="18"/>
                <w:szCs w:val="18"/>
              </w:rPr>
              <w:t>1</w:t>
            </w:r>
            <w:r w:rsidR="00FC3F3A">
              <w:rPr>
                <w:rFonts w:ascii="Verdana" w:hAnsi="Verdana"/>
                <w:sz w:val="18"/>
                <w:szCs w:val="18"/>
              </w:rPr>
              <w:t>04</w:t>
            </w:r>
            <w:r>
              <w:rPr>
                <w:rFonts w:ascii="Verdana" w:hAnsi="Verdana"/>
                <w:sz w:val="18"/>
                <w:szCs w:val="18"/>
              </w:rPr>
              <w:t xml:space="preserve"> </w:t>
            </w:r>
            <w:r w:rsidR="00CA7AE4">
              <w:rPr>
                <w:rFonts w:ascii="Verdana" w:hAnsi="Verdana"/>
                <w:sz w:val="18"/>
                <w:szCs w:val="18"/>
              </w:rPr>
              <w:t xml:space="preserve">to </w:t>
            </w:r>
            <w:r>
              <w:rPr>
                <w:rFonts w:ascii="Verdana" w:hAnsi="Verdana"/>
                <w:sz w:val="18"/>
                <w:szCs w:val="18"/>
              </w:rPr>
              <w:t>1</w:t>
            </w:r>
            <w:r w:rsidR="00FC3F3A">
              <w:rPr>
                <w:rFonts w:ascii="Verdana" w:hAnsi="Verdana"/>
                <w:sz w:val="18"/>
                <w:szCs w:val="18"/>
              </w:rPr>
              <w:t>06</w:t>
            </w:r>
          </w:p>
          <w:p w14:paraId="209E53F0" w14:textId="2D060928" w:rsidR="00CA7AE4" w:rsidRDefault="00EC7406" w:rsidP="00CA7AE4">
            <w:pPr>
              <w:spacing w:before="120" w:after="120" w:line="280" w:lineRule="exact"/>
              <w:jc w:val="center"/>
              <w:rPr>
                <w:rFonts w:ascii="Verdana" w:hAnsi="Verdana"/>
                <w:sz w:val="18"/>
                <w:szCs w:val="18"/>
              </w:rPr>
            </w:pPr>
            <w:r>
              <w:rPr>
                <w:rFonts w:ascii="Verdana" w:hAnsi="Verdana"/>
                <w:sz w:val="18"/>
                <w:szCs w:val="18"/>
              </w:rPr>
              <w:t>Important Slides</w:t>
            </w:r>
          </w:p>
        </w:tc>
        <w:tc>
          <w:tcPr>
            <w:tcW w:w="7485" w:type="dxa"/>
            <w:gridSpan w:val="2"/>
            <w:vAlign w:val="center"/>
          </w:tcPr>
          <w:p w14:paraId="7506D927" w14:textId="5B9A10C8" w:rsidR="00CA7AE4" w:rsidRDefault="00EC7406" w:rsidP="0045630D">
            <w:pPr>
              <w:spacing w:line="360" w:lineRule="auto"/>
              <w:jc w:val="both"/>
              <w:rPr>
                <w:rFonts w:ascii="Verdana" w:hAnsi="Verdana"/>
                <w:sz w:val="18"/>
                <w:szCs w:val="18"/>
              </w:rPr>
            </w:pPr>
            <w:r w:rsidRPr="00334BD0">
              <w:rPr>
                <w:rFonts w:ascii="Verdana" w:hAnsi="Verdana"/>
                <w:sz w:val="18"/>
                <w:szCs w:val="18"/>
              </w:rPr>
              <w:t>The trainer should recap the session objectives with the delegates and give them the opportunity to ask any questions relating to the materials covered in this module.</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rFonts w:ascii="Verdana" w:hAnsi="Verdana"/>
                <w:b/>
                <w:sz w:val="22"/>
                <w:szCs w:val="22"/>
              </w:rPr>
            </w:pPr>
            <w:r w:rsidRPr="00CB3026">
              <w:rPr>
                <w:rFonts w:ascii="Verdana" w:hAnsi="Verdana"/>
                <w:b/>
                <w:sz w:val="22"/>
                <w:szCs w:val="22"/>
              </w:rPr>
              <w:t>Practical Exercises</w:t>
            </w:r>
          </w:p>
          <w:p w14:paraId="04D65D89" w14:textId="53DBD58E" w:rsidR="00CB3026" w:rsidRPr="00CB3026" w:rsidRDefault="009B4375" w:rsidP="00B3608C">
            <w:pPr>
              <w:spacing w:before="120" w:after="120" w:line="280" w:lineRule="exact"/>
              <w:rPr>
                <w:rFonts w:ascii="Verdana" w:hAnsi="Verdana"/>
                <w:sz w:val="18"/>
                <w:szCs w:val="18"/>
              </w:rPr>
            </w:pPr>
            <w:r>
              <w:rPr>
                <w:rFonts w:ascii="Verdana" w:hAnsi="Verdana"/>
                <w:color w:val="000000" w:themeColor="text1"/>
                <w:sz w:val="18"/>
                <w:szCs w:val="18"/>
              </w:rPr>
              <w:t>There are no practical exercises associated with this lesson.</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rFonts w:ascii="Verdana" w:hAnsi="Verdana"/>
                <w:b/>
                <w:sz w:val="22"/>
                <w:szCs w:val="22"/>
              </w:rPr>
            </w:pPr>
            <w:r>
              <w:rPr>
                <w:rFonts w:ascii="Verdana" w:hAnsi="Verdana"/>
                <w:b/>
                <w:sz w:val="22"/>
                <w:szCs w:val="22"/>
              </w:rPr>
              <w:t>Assessment/Knowledge Check</w:t>
            </w:r>
          </w:p>
          <w:p w14:paraId="4496975B" w14:textId="062034AA" w:rsidR="00CB3026" w:rsidRPr="00CB3026" w:rsidRDefault="005D2065" w:rsidP="00B3608C">
            <w:pPr>
              <w:spacing w:before="120" w:after="120" w:line="280" w:lineRule="exact"/>
              <w:rPr>
                <w:rFonts w:ascii="Verdana" w:hAnsi="Verdana"/>
                <w:sz w:val="18"/>
                <w:szCs w:val="18"/>
              </w:rPr>
            </w:pPr>
            <w:r w:rsidRPr="00B3608C">
              <w:rPr>
                <w:rFonts w:ascii="Verdana" w:hAnsi="Verdana"/>
                <w:color w:val="000000" w:themeColor="text1"/>
                <w:sz w:val="18"/>
                <w:szCs w:val="18"/>
              </w:rPr>
              <w:t>No k</w:t>
            </w:r>
            <w:r>
              <w:rPr>
                <w:rFonts w:ascii="Verdana" w:hAnsi="Verdana"/>
                <w:color w:val="000000" w:themeColor="text1"/>
                <w:sz w:val="18"/>
                <w:szCs w:val="18"/>
              </w:rPr>
              <w:t>nowledge check or assessment has been requested for</w:t>
            </w:r>
            <w:r w:rsidRPr="00B3608C">
              <w:rPr>
                <w:rFonts w:ascii="Verdana" w:hAnsi="Verdana"/>
                <w:color w:val="000000" w:themeColor="text1"/>
                <w:sz w:val="18"/>
                <w:szCs w:val="18"/>
              </w:rPr>
              <w:t xml:space="preserve"> this session.</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860D4"/>
    <w:multiLevelType w:val="hybridMultilevel"/>
    <w:tmpl w:val="F022C83E"/>
    <w:lvl w:ilvl="0" w:tplc="689C86DE">
      <w:start w:val="1"/>
      <w:numFmt w:val="bullet"/>
      <w:lvlText w:val=""/>
      <w:lvlJc w:val="left"/>
      <w:pPr>
        <w:tabs>
          <w:tab w:val="num" w:pos="720"/>
        </w:tabs>
        <w:ind w:left="720" w:hanging="360"/>
      </w:pPr>
      <w:rPr>
        <w:rFonts w:ascii="Wingdings" w:hAnsi="Wingdings" w:hint="default"/>
      </w:rPr>
    </w:lvl>
    <w:lvl w:ilvl="1" w:tplc="8D30D3F8" w:tentative="1">
      <w:start w:val="1"/>
      <w:numFmt w:val="bullet"/>
      <w:lvlText w:val=""/>
      <w:lvlJc w:val="left"/>
      <w:pPr>
        <w:tabs>
          <w:tab w:val="num" w:pos="1440"/>
        </w:tabs>
        <w:ind w:left="1440" w:hanging="360"/>
      </w:pPr>
      <w:rPr>
        <w:rFonts w:ascii="Wingdings" w:hAnsi="Wingdings" w:hint="default"/>
      </w:rPr>
    </w:lvl>
    <w:lvl w:ilvl="2" w:tplc="6BB20E78" w:tentative="1">
      <w:start w:val="1"/>
      <w:numFmt w:val="bullet"/>
      <w:lvlText w:val=""/>
      <w:lvlJc w:val="left"/>
      <w:pPr>
        <w:tabs>
          <w:tab w:val="num" w:pos="2160"/>
        </w:tabs>
        <w:ind w:left="2160" w:hanging="360"/>
      </w:pPr>
      <w:rPr>
        <w:rFonts w:ascii="Wingdings" w:hAnsi="Wingdings" w:hint="default"/>
      </w:rPr>
    </w:lvl>
    <w:lvl w:ilvl="3" w:tplc="7C22B948" w:tentative="1">
      <w:start w:val="1"/>
      <w:numFmt w:val="bullet"/>
      <w:lvlText w:val=""/>
      <w:lvlJc w:val="left"/>
      <w:pPr>
        <w:tabs>
          <w:tab w:val="num" w:pos="2880"/>
        </w:tabs>
        <w:ind w:left="2880" w:hanging="360"/>
      </w:pPr>
      <w:rPr>
        <w:rFonts w:ascii="Wingdings" w:hAnsi="Wingdings" w:hint="default"/>
      </w:rPr>
    </w:lvl>
    <w:lvl w:ilvl="4" w:tplc="9CBED066" w:tentative="1">
      <w:start w:val="1"/>
      <w:numFmt w:val="bullet"/>
      <w:lvlText w:val=""/>
      <w:lvlJc w:val="left"/>
      <w:pPr>
        <w:tabs>
          <w:tab w:val="num" w:pos="3600"/>
        </w:tabs>
        <w:ind w:left="3600" w:hanging="360"/>
      </w:pPr>
      <w:rPr>
        <w:rFonts w:ascii="Wingdings" w:hAnsi="Wingdings" w:hint="default"/>
      </w:rPr>
    </w:lvl>
    <w:lvl w:ilvl="5" w:tplc="575276DA" w:tentative="1">
      <w:start w:val="1"/>
      <w:numFmt w:val="bullet"/>
      <w:lvlText w:val=""/>
      <w:lvlJc w:val="left"/>
      <w:pPr>
        <w:tabs>
          <w:tab w:val="num" w:pos="4320"/>
        </w:tabs>
        <w:ind w:left="4320" w:hanging="360"/>
      </w:pPr>
      <w:rPr>
        <w:rFonts w:ascii="Wingdings" w:hAnsi="Wingdings" w:hint="default"/>
      </w:rPr>
    </w:lvl>
    <w:lvl w:ilvl="6" w:tplc="FAC623F4" w:tentative="1">
      <w:start w:val="1"/>
      <w:numFmt w:val="bullet"/>
      <w:lvlText w:val=""/>
      <w:lvlJc w:val="left"/>
      <w:pPr>
        <w:tabs>
          <w:tab w:val="num" w:pos="5040"/>
        </w:tabs>
        <w:ind w:left="5040" w:hanging="360"/>
      </w:pPr>
      <w:rPr>
        <w:rFonts w:ascii="Wingdings" w:hAnsi="Wingdings" w:hint="default"/>
      </w:rPr>
    </w:lvl>
    <w:lvl w:ilvl="7" w:tplc="D1903D32" w:tentative="1">
      <w:start w:val="1"/>
      <w:numFmt w:val="bullet"/>
      <w:lvlText w:val=""/>
      <w:lvlJc w:val="left"/>
      <w:pPr>
        <w:tabs>
          <w:tab w:val="num" w:pos="5760"/>
        </w:tabs>
        <w:ind w:left="5760" w:hanging="360"/>
      </w:pPr>
      <w:rPr>
        <w:rFonts w:ascii="Wingdings" w:hAnsi="Wingdings" w:hint="default"/>
      </w:rPr>
    </w:lvl>
    <w:lvl w:ilvl="8" w:tplc="22486C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F63F1"/>
    <w:multiLevelType w:val="hybridMultilevel"/>
    <w:tmpl w:val="B5AC0418"/>
    <w:lvl w:ilvl="0" w:tplc="8C82C4C0">
      <w:start w:val="1"/>
      <w:numFmt w:val="bullet"/>
      <w:lvlText w:val=""/>
      <w:lvlJc w:val="left"/>
      <w:pPr>
        <w:tabs>
          <w:tab w:val="num" w:pos="720"/>
        </w:tabs>
        <w:ind w:left="720" w:hanging="360"/>
      </w:pPr>
      <w:rPr>
        <w:rFonts w:ascii="Wingdings" w:hAnsi="Wingdings" w:hint="default"/>
      </w:rPr>
    </w:lvl>
    <w:lvl w:ilvl="1" w:tplc="6B8E980E" w:tentative="1">
      <w:start w:val="1"/>
      <w:numFmt w:val="bullet"/>
      <w:lvlText w:val=""/>
      <w:lvlJc w:val="left"/>
      <w:pPr>
        <w:tabs>
          <w:tab w:val="num" w:pos="1440"/>
        </w:tabs>
        <w:ind w:left="1440" w:hanging="360"/>
      </w:pPr>
      <w:rPr>
        <w:rFonts w:ascii="Wingdings" w:hAnsi="Wingdings" w:hint="default"/>
      </w:rPr>
    </w:lvl>
    <w:lvl w:ilvl="2" w:tplc="B4EA0AAE" w:tentative="1">
      <w:start w:val="1"/>
      <w:numFmt w:val="bullet"/>
      <w:lvlText w:val=""/>
      <w:lvlJc w:val="left"/>
      <w:pPr>
        <w:tabs>
          <w:tab w:val="num" w:pos="2160"/>
        </w:tabs>
        <w:ind w:left="2160" w:hanging="360"/>
      </w:pPr>
      <w:rPr>
        <w:rFonts w:ascii="Wingdings" w:hAnsi="Wingdings" w:hint="default"/>
      </w:rPr>
    </w:lvl>
    <w:lvl w:ilvl="3" w:tplc="05329310" w:tentative="1">
      <w:start w:val="1"/>
      <w:numFmt w:val="bullet"/>
      <w:lvlText w:val=""/>
      <w:lvlJc w:val="left"/>
      <w:pPr>
        <w:tabs>
          <w:tab w:val="num" w:pos="2880"/>
        </w:tabs>
        <w:ind w:left="2880" w:hanging="360"/>
      </w:pPr>
      <w:rPr>
        <w:rFonts w:ascii="Wingdings" w:hAnsi="Wingdings" w:hint="default"/>
      </w:rPr>
    </w:lvl>
    <w:lvl w:ilvl="4" w:tplc="4C2CABD6" w:tentative="1">
      <w:start w:val="1"/>
      <w:numFmt w:val="bullet"/>
      <w:lvlText w:val=""/>
      <w:lvlJc w:val="left"/>
      <w:pPr>
        <w:tabs>
          <w:tab w:val="num" w:pos="3600"/>
        </w:tabs>
        <w:ind w:left="3600" w:hanging="360"/>
      </w:pPr>
      <w:rPr>
        <w:rFonts w:ascii="Wingdings" w:hAnsi="Wingdings" w:hint="default"/>
      </w:rPr>
    </w:lvl>
    <w:lvl w:ilvl="5" w:tplc="C22C917C" w:tentative="1">
      <w:start w:val="1"/>
      <w:numFmt w:val="bullet"/>
      <w:lvlText w:val=""/>
      <w:lvlJc w:val="left"/>
      <w:pPr>
        <w:tabs>
          <w:tab w:val="num" w:pos="4320"/>
        </w:tabs>
        <w:ind w:left="4320" w:hanging="360"/>
      </w:pPr>
      <w:rPr>
        <w:rFonts w:ascii="Wingdings" w:hAnsi="Wingdings" w:hint="default"/>
      </w:rPr>
    </w:lvl>
    <w:lvl w:ilvl="6" w:tplc="A45E2E46" w:tentative="1">
      <w:start w:val="1"/>
      <w:numFmt w:val="bullet"/>
      <w:lvlText w:val=""/>
      <w:lvlJc w:val="left"/>
      <w:pPr>
        <w:tabs>
          <w:tab w:val="num" w:pos="5040"/>
        </w:tabs>
        <w:ind w:left="5040" w:hanging="360"/>
      </w:pPr>
      <w:rPr>
        <w:rFonts w:ascii="Wingdings" w:hAnsi="Wingdings" w:hint="default"/>
      </w:rPr>
    </w:lvl>
    <w:lvl w:ilvl="7" w:tplc="B442E128" w:tentative="1">
      <w:start w:val="1"/>
      <w:numFmt w:val="bullet"/>
      <w:lvlText w:val=""/>
      <w:lvlJc w:val="left"/>
      <w:pPr>
        <w:tabs>
          <w:tab w:val="num" w:pos="5760"/>
        </w:tabs>
        <w:ind w:left="5760" w:hanging="360"/>
      </w:pPr>
      <w:rPr>
        <w:rFonts w:ascii="Wingdings" w:hAnsi="Wingdings" w:hint="default"/>
      </w:rPr>
    </w:lvl>
    <w:lvl w:ilvl="8" w:tplc="50AA0E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81F22"/>
    <w:multiLevelType w:val="hybridMultilevel"/>
    <w:tmpl w:val="19D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2058DF"/>
    <w:multiLevelType w:val="hybridMultilevel"/>
    <w:tmpl w:val="FE9681DE"/>
    <w:lvl w:ilvl="0" w:tplc="0A8AC04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753D52"/>
    <w:multiLevelType w:val="hybridMultilevel"/>
    <w:tmpl w:val="859AE560"/>
    <w:lvl w:ilvl="0" w:tplc="18528326">
      <w:start w:val="1"/>
      <w:numFmt w:val="bullet"/>
      <w:lvlText w:val=""/>
      <w:lvlJc w:val="left"/>
      <w:pPr>
        <w:tabs>
          <w:tab w:val="num" w:pos="720"/>
        </w:tabs>
        <w:ind w:left="720" w:hanging="360"/>
      </w:pPr>
      <w:rPr>
        <w:rFonts w:ascii="Wingdings" w:hAnsi="Wingdings" w:hint="default"/>
      </w:rPr>
    </w:lvl>
    <w:lvl w:ilvl="1" w:tplc="A6522AF8" w:tentative="1">
      <w:start w:val="1"/>
      <w:numFmt w:val="bullet"/>
      <w:lvlText w:val=""/>
      <w:lvlJc w:val="left"/>
      <w:pPr>
        <w:tabs>
          <w:tab w:val="num" w:pos="1440"/>
        </w:tabs>
        <w:ind w:left="1440" w:hanging="360"/>
      </w:pPr>
      <w:rPr>
        <w:rFonts w:ascii="Wingdings" w:hAnsi="Wingdings" w:hint="default"/>
      </w:rPr>
    </w:lvl>
    <w:lvl w:ilvl="2" w:tplc="C85E40A6" w:tentative="1">
      <w:start w:val="1"/>
      <w:numFmt w:val="bullet"/>
      <w:lvlText w:val=""/>
      <w:lvlJc w:val="left"/>
      <w:pPr>
        <w:tabs>
          <w:tab w:val="num" w:pos="2160"/>
        </w:tabs>
        <w:ind w:left="2160" w:hanging="360"/>
      </w:pPr>
      <w:rPr>
        <w:rFonts w:ascii="Wingdings" w:hAnsi="Wingdings" w:hint="default"/>
      </w:rPr>
    </w:lvl>
    <w:lvl w:ilvl="3" w:tplc="A76C4C56" w:tentative="1">
      <w:start w:val="1"/>
      <w:numFmt w:val="bullet"/>
      <w:lvlText w:val=""/>
      <w:lvlJc w:val="left"/>
      <w:pPr>
        <w:tabs>
          <w:tab w:val="num" w:pos="2880"/>
        </w:tabs>
        <w:ind w:left="2880" w:hanging="360"/>
      </w:pPr>
      <w:rPr>
        <w:rFonts w:ascii="Wingdings" w:hAnsi="Wingdings" w:hint="default"/>
      </w:rPr>
    </w:lvl>
    <w:lvl w:ilvl="4" w:tplc="F3FCCB78" w:tentative="1">
      <w:start w:val="1"/>
      <w:numFmt w:val="bullet"/>
      <w:lvlText w:val=""/>
      <w:lvlJc w:val="left"/>
      <w:pPr>
        <w:tabs>
          <w:tab w:val="num" w:pos="3600"/>
        </w:tabs>
        <w:ind w:left="3600" w:hanging="360"/>
      </w:pPr>
      <w:rPr>
        <w:rFonts w:ascii="Wingdings" w:hAnsi="Wingdings" w:hint="default"/>
      </w:rPr>
    </w:lvl>
    <w:lvl w:ilvl="5" w:tplc="5712D7F8" w:tentative="1">
      <w:start w:val="1"/>
      <w:numFmt w:val="bullet"/>
      <w:lvlText w:val=""/>
      <w:lvlJc w:val="left"/>
      <w:pPr>
        <w:tabs>
          <w:tab w:val="num" w:pos="4320"/>
        </w:tabs>
        <w:ind w:left="4320" w:hanging="360"/>
      </w:pPr>
      <w:rPr>
        <w:rFonts w:ascii="Wingdings" w:hAnsi="Wingdings" w:hint="default"/>
      </w:rPr>
    </w:lvl>
    <w:lvl w:ilvl="6" w:tplc="033A13FC" w:tentative="1">
      <w:start w:val="1"/>
      <w:numFmt w:val="bullet"/>
      <w:lvlText w:val=""/>
      <w:lvlJc w:val="left"/>
      <w:pPr>
        <w:tabs>
          <w:tab w:val="num" w:pos="5040"/>
        </w:tabs>
        <w:ind w:left="5040" w:hanging="360"/>
      </w:pPr>
      <w:rPr>
        <w:rFonts w:ascii="Wingdings" w:hAnsi="Wingdings" w:hint="default"/>
      </w:rPr>
    </w:lvl>
    <w:lvl w:ilvl="7" w:tplc="FAE02318" w:tentative="1">
      <w:start w:val="1"/>
      <w:numFmt w:val="bullet"/>
      <w:lvlText w:val=""/>
      <w:lvlJc w:val="left"/>
      <w:pPr>
        <w:tabs>
          <w:tab w:val="num" w:pos="5760"/>
        </w:tabs>
        <w:ind w:left="5760" w:hanging="360"/>
      </w:pPr>
      <w:rPr>
        <w:rFonts w:ascii="Wingdings" w:hAnsi="Wingdings" w:hint="default"/>
      </w:rPr>
    </w:lvl>
    <w:lvl w:ilvl="8" w:tplc="C0F06ED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E26929"/>
    <w:multiLevelType w:val="hybridMultilevel"/>
    <w:tmpl w:val="3D101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99F3F8F"/>
    <w:multiLevelType w:val="hybridMultilevel"/>
    <w:tmpl w:val="10B658EA"/>
    <w:lvl w:ilvl="0" w:tplc="9B56A562">
      <w:start w:val="1"/>
      <w:numFmt w:val="bullet"/>
      <w:lvlText w:val=""/>
      <w:lvlJc w:val="left"/>
      <w:pPr>
        <w:tabs>
          <w:tab w:val="num" w:pos="720"/>
        </w:tabs>
        <w:ind w:left="720" w:hanging="360"/>
      </w:pPr>
      <w:rPr>
        <w:rFonts w:ascii="Wingdings" w:hAnsi="Wingdings" w:hint="default"/>
      </w:rPr>
    </w:lvl>
    <w:lvl w:ilvl="1" w:tplc="49023518" w:tentative="1">
      <w:start w:val="1"/>
      <w:numFmt w:val="bullet"/>
      <w:lvlText w:val=""/>
      <w:lvlJc w:val="left"/>
      <w:pPr>
        <w:tabs>
          <w:tab w:val="num" w:pos="1440"/>
        </w:tabs>
        <w:ind w:left="1440" w:hanging="360"/>
      </w:pPr>
      <w:rPr>
        <w:rFonts w:ascii="Wingdings" w:hAnsi="Wingdings" w:hint="default"/>
      </w:rPr>
    </w:lvl>
    <w:lvl w:ilvl="2" w:tplc="57526E52" w:tentative="1">
      <w:start w:val="1"/>
      <w:numFmt w:val="bullet"/>
      <w:lvlText w:val=""/>
      <w:lvlJc w:val="left"/>
      <w:pPr>
        <w:tabs>
          <w:tab w:val="num" w:pos="2160"/>
        </w:tabs>
        <w:ind w:left="2160" w:hanging="360"/>
      </w:pPr>
      <w:rPr>
        <w:rFonts w:ascii="Wingdings" w:hAnsi="Wingdings" w:hint="default"/>
      </w:rPr>
    </w:lvl>
    <w:lvl w:ilvl="3" w:tplc="A03A5462" w:tentative="1">
      <w:start w:val="1"/>
      <w:numFmt w:val="bullet"/>
      <w:lvlText w:val=""/>
      <w:lvlJc w:val="left"/>
      <w:pPr>
        <w:tabs>
          <w:tab w:val="num" w:pos="2880"/>
        </w:tabs>
        <w:ind w:left="2880" w:hanging="360"/>
      </w:pPr>
      <w:rPr>
        <w:rFonts w:ascii="Wingdings" w:hAnsi="Wingdings" w:hint="default"/>
      </w:rPr>
    </w:lvl>
    <w:lvl w:ilvl="4" w:tplc="966044B6" w:tentative="1">
      <w:start w:val="1"/>
      <w:numFmt w:val="bullet"/>
      <w:lvlText w:val=""/>
      <w:lvlJc w:val="left"/>
      <w:pPr>
        <w:tabs>
          <w:tab w:val="num" w:pos="3600"/>
        </w:tabs>
        <w:ind w:left="3600" w:hanging="360"/>
      </w:pPr>
      <w:rPr>
        <w:rFonts w:ascii="Wingdings" w:hAnsi="Wingdings" w:hint="default"/>
      </w:rPr>
    </w:lvl>
    <w:lvl w:ilvl="5" w:tplc="7A766DE8" w:tentative="1">
      <w:start w:val="1"/>
      <w:numFmt w:val="bullet"/>
      <w:lvlText w:val=""/>
      <w:lvlJc w:val="left"/>
      <w:pPr>
        <w:tabs>
          <w:tab w:val="num" w:pos="4320"/>
        </w:tabs>
        <w:ind w:left="4320" w:hanging="360"/>
      </w:pPr>
      <w:rPr>
        <w:rFonts w:ascii="Wingdings" w:hAnsi="Wingdings" w:hint="default"/>
      </w:rPr>
    </w:lvl>
    <w:lvl w:ilvl="6" w:tplc="C2D4B60C" w:tentative="1">
      <w:start w:val="1"/>
      <w:numFmt w:val="bullet"/>
      <w:lvlText w:val=""/>
      <w:lvlJc w:val="left"/>
      <w:pPr>
        <w:tabs>
          <w:tab w:val="num" w:pos="5040"/>
        </w:tabs>
        <w:ind w:left="5040" w:hanging="360"/>
      </w:pPr>
      <w:rPr>
        <w:rFonts w:ascii="Wingdings" w:hAnsi="Wingdings" w:hint="default"/>
      </w:rPr>
    </w:lvl>
    <w:lvl w:ilvl="7" w:tplc="84C617F2" w:tentative="1">
      <w:start w:val="1"/>
      <w:numFmt w:val="bullet"/>
      <w:lvlText w:val=""/>
      <w:lvlJc w:val="left"/>
      <w:pPr>
        <w:tabs>
          <w:tab w:val="num" w:pos="5760"/>
        </w:tabs>
        <w:ind w:left="5760" w:hanging="360"/>
      </w:pPr>
      <w:rPr>
        <w:rFonts w:ascii="Wingdings" w:hAnsi="Wingdings" w:hint="default"/>
      </w:rPr>
    </w:lvl>
    <w:lvl w:ilvl="8" w:tplc="E64A27D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9"/>
  </w:num>
  <w:num w:numId="4">
    <w:abstractNumId w:val="7"/>
  </w:num>
  <w:num w:numId="5">
    <w:abstractNumId w:val="8"/>
  </w:num>
  <w:num w:numId="6">
    <w:abstractNumId w:val="17"/>
  </w:num>
  <w:num w:numId="7">
    <w:abstractNumId w:val="5"/>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6"/>
  </w:num>
  <w:num w:numId="10">
    <w:abstractNumId w:val="1"/>
  </w:num>
  <w:num w:numId="11">
    <w:abstractNumId w:val="14"/>
  </w:num>
  <w:num w:numId="12">
    <w:abstractNumId w:val="10"/>
  </w:num>
  <w:num w:numId="13">
    <w:abstractNumId w:val="4"/>
  </w:num>
  <w:num w:numId="14">
    <w:abstractNumId w:val="2"/>
  </w:num>
  <w:num w:numId="15">
    <w:abstractNumId w:val="3"/>
  </w:num>
  <w:num w:numId="16">
    <w:abstractNumId w:val="11"/>
  </w:num>
  <w:num w:numId="17">
    <w:abstractNumId w:val="13"/>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051376"/>
    <w:rsid w:val="000C40EE"/>
    <w:rsid w:val="000D0409"/>
    <w:rsid w:val="000F04E4"/>
    <w:rsid w:val="000F7896"/>
    <w:rsid w:val="001D603D"/>
    <w:rsid w:val="001E7389"/>
    <w:rsid w:val="00271010"/>
    <w:rsid w:val="002D52FC"/>
    <w:rsid w:val="002E3ECE"/>
    <w:rsid w:val="002F3B54"/>
    <w:rsid w:val="00314D32"/>
    <w:rsid w:val="00334BD0"/>
    <w:rsid w:val="0034224C"/>
    <w:rsid w:val="00342639"/>
    <w:rsid w:val="003453F7"/>
    <w:rsid w:val="00354496"/>
    <w:rsid w:val="003630ED"/>
    <w:rsid w:val="003A435F"/>
    <w:rsid w:val="003E2876"/>
    <w:rsid w:val="003F6587"/>
    <w:rsid w:val="00437AF3"/>
    <w:rsid w:val="00450007"/>
    <w:rsid w:val="0045630D"/>
    <w:rsid w:val="00457DD3"/>
    <w:rsid w:val="00473D36"/>
    <w:rsid w:val="00482B64"/>
    <w:rsid w:val="00487263"/>
    <w:rsid w:val="004B3289"/>
    <w:rsid w:val="004B7351"/>
    <w:rsid w:val="00514FE0"/>
    <w:rsid w:val="00556D69"/>
    <w:rsid w:val="005703B7"/>
    <w:rsid w:val="005A4E47"/>
    <w:rsid w:val="005A54C9"/>
    <w:rsid w:val="005D2065"/>
    <w:rsid w:val="005D4432"/>
    <w:rsid w:val="0062475C"/>
    <w:rsid w:val="00637AFB"/>
    <w:rsid w:val="006527C6"/>
    <w:rsid w:val="00671ADF"/>
    <w:rsid w:val="00680264"/>
    <w:rsid w:val="006B0B52"/>
    <w:rsid w:val="006F00A0"/>
    <w:rsid w:val="006F06F9"/>
    <w:rsid w:val="00720A9B"/>
    <w:rsid w:val="00746062"/>
    <w:rsid w:val="0075334E"/>
    <w:rsid w:val="007678A6"/>
    <w:rsid w:val="007B1154"/>
    <w:rsid w:val="007E31CB"/>
    <w:rsid w:val="007E3B3E"/>
    <w:rsid w:val="007F4E03"/>
    <w:rsid w:val="0084446A"/>
    <w:rsid w:val="00844FBF"/>
    <w:rsid w:val="008817F1"/>
    <w:rsid w:val="00881F77"/>
    <w:rsid w:val="008A4C93"/>
    <w:rsid w:val="008C3900"/>
    <w:rsid w:val="008E3FE7"/>
    <w:rsid w:val="009054B7"/>
    <w:rsid w:val="00906F18"/>
    <w:rsid w:val="0095051C"/>
    <w:rsid w:val="00951791"/>
    <w:rsid w:val="009B4375"/>
    <w:rsid w:val="009D1DB1"/>
    <w:rsid w:val="009D4199"/>
    <w:rsid w:val="009E1A27"/>
    <w:rsid w:val="009E3827"/>
    <w:rsid w:val="009F336B"/>
    <w:rsid w:val="00A03CF0"/>
    <w:rsid w:val="00A342ED"/>
    <w:rsid w:val="00A4110D"/>
    <w:rsid w:val="00A439ED"/>
    <w:rsid w:val="00A55067"/>
    <w:rsid w:val="00A734A5"/>
    <w:rsid w:val="00A76996"/>
    <w:rsid w:val="00A94D8B"/>
    <w:rsid w:val="00AA5742"/>
    <w:rsid w:val="00AC1380"/>
    <w:rsid w:val="00AC45A8"/>
    <w:rsid w:val="00AD7035"/>
    <w:rsid w:val="00AF1106"/>
    <w:rsid w:val="00B3608C"/>
    <w:rsid w:val="00BA7368"/>
    <w:rsid w:val="00C115FC"/>
    <w:rsid w:val="00C45A81"/>
    <w:rsid w:val="00C541A2"/>
    <w:rsid w:val="00C70C5C"/>
    <w:rsid w:val="00C71591"/>
    <w:rsid w:val="00CA22CB"/>
    <w:rsid w:val="00CA7AE4"/>
    <w:rsid w:val="00CB02C4"/>
    <w:rsid w:val="00CB3026"/>
    <w:rsid w:val="00CB708C"/>
    <w:rsid w:val="00CC1F79"/>
    <w:rsid w:val="00CD37F4"/>
    <w:rsid w:val="00CE67EA"/>
    <w:rsid w:val="00D01990"/>
    <w:rsid w:val="00D57822"/>
    <w:rsid w:val="00D669F8"/>
    <w:rsid w:val="00D82C18"/>
    <w:rsid w:val="00DF5AE2"/>
    <w:rsid w:val="00E13BE7"/>
    <w:rsid w:val="00E243AE"/>
    <w:rsid w:val="00E316C6"/>
    <w:rsid w:val="00E31F52"/>
    <w:rsid w:val="00E7344B"/>
    <w:rsid w:val="00E95703"/>
    <w:rsid w:val="00EB21C2"/>
    <w:rsid w:val="00EC7406"/>
    <w:rsid w:val="00F1574D"/>
    <w:rsid w:val="00F504D6"/>
    <w:rsid w:val="00F62A15"/>
    <w:rsid w:val="00F955B5"/>
    <w:rsid w:val="00FA5D5D"/>
    <w:rsid w:val="00FB24E8"/>
    <w:rsid w:val="00FB6DE5"/>
    <w:rsid w:val="00FC3F3A"/>
    <w:rsid w:val="00FE45CA"/>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styleId="UnresolvedMention">
    <w:name w:val="Unresolved Mention"/>
    <w:basedOn w:val="DefaultParagraphFont"/>
    <w:uiPriority w:val="99"/>
    <w:semiHidden/>
    <w:unhideWhenUsed/>
    <w:rsid w:val="00FF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870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640321">
          <w:marLeft w:val="547"/>
          <w:marRight w:val="0"/>
          <w:marTop w:val="0"/>
          <w:marBottom w:val="0"/>
          <w:divBdr>
            <w:top w:val="none" w:sz="0" w:space="0" w:color="auto"/>
            <w:left w:val="none" w:sz="0" w:space="0" w:color="auto"/>
            <w:bottom w:val="none" w:sz="0" w:space="0" w:color="auto"/>
            <w:right w:val="none" w:sz="0" w:space="0" w:color="auto"/>
          </w:divBdr>
        </w:div>
        <w:div w:id="2043433070">
          <w:marLeft w:val="547"/>
          <w:marRight w:val="0"/>
          <w:marTop w:val="0"/>
          <w:marBottom w:val="0"/>
          <w:divBdr>
            <w:top w:val="none" w:sz="0" w:space="0" w:color="auto"/>
            <w:left w:val="none" w:sz="0" w:space="0" w:color="auto"/>
            <w:bottom w:val="none" w:sz="0" w:space="0" w:color="auto"/>
            <w:right w:val="none" w:sz="0" w:space="0" w:color="auto"/>
          </w:divBdr>
        </w:div>
      </w:divsChild>
    </w:div>
    <w:div w:id="1098911757">
      <w:bodyDiv w:val="1"/>
      <w:marLeft w:val="0"/>
      <w:marRight w:val="0"/>
      <w:marTop w:val="0"/>
      <w:marBottom w:val="0"/>
      <w:divBdr>
        <w:top w:val="none" w:sz="0" w:space="0" w:color="auto"/>
        <w:left w:val="none" w:sz="0" w:space="0" w:color="auto"/>
        <w:bottom w:val="none" w:sz="0" w:space="0" w:color="auto"/>
        <w:right w:val="none" w:sz="0" w:space="0" w:color="auto"/>
      </w:divBdr>
      <w:divsChild>
        <w:div w:id="973366596">
          <w:marLeft w:val="547"/>
          <w:marRight w:val="0"/>
          <w:marTop w:val="0"/>
          <w:marBottom w:val="0"/>
          <w:divBdr>
            <w:top w:val="none" w:sz="0" w:space="0" w:color="auto"/>
            <w:left w:val="none" w:sz="0" w:space="0" w:color="auto"/>
            <w:bottom w:val="none" w:sz="0" w:space="0" w:color="auto"/>
            <w:right w:val="none" w:sz="0" w:space="0" w:color="auto"/>
          </w:divBdr>
        </w:div>
        <w:div w:id="1778914394">
          <w:marLeft w:val="547"/>
          <w:marRight w:val="0"/>
          <w:marTop w:val="0"/>
          <w:marBottom w:val="0"/>
          <w:divBdr>
            <w:top w:val="none" w:sz="0" w:space="0" w:color="auto"/>
            <w:left w:val="none" w:sz="0" w:space="0" w:color="auto"/>
            <w:bottom w:val="none" w:sz="0" w:space="0" w:color="auto"/>
            <w:right w:val="none" w:sz="0" w:space="0" w:color="auto"/>
          </w:divBdr>
        </w:div>
        <w:div w:id="1820996059">
          <w:marLeft w:val="547"/>
          <w:marRight w:val="0"/>
          <w:marTop w:val="0"/>
          <w:marBottom w:val="0"/>
          <w:divBdr>
            <w:top w:val="none" w:sz="0" w:space="0" w:color="auto"/>
            <w:left w:val="none" w:sz="0" w:space="0" w:color="auto"/>
            <w:bottom w:val="none" w:sz="0" w:space="0" w:color="auto"/>
            <w:right w:val="none" w:sz="0" w:space="0" w:color="auto"/>
          </w:divBdr>
        </w:div>
      </w:divsChild>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 w:id="1930042864">
      <w:bodyDiv w:val="1"/>
      <w:marLeft w:val="0"/>
      <w:marRight w:val="0"/>
      <w:marTop w:val="0"/>
      <w:marBottom w:val="0"/>
      <w:divBdr>
        <w:top w:val="none" w:sz="0" w:space="0" w:color="auto"/>
        <w:left w:val="none" w:sz="0" w:space="0" w:color="auto"/>
        <w:bottom w:val="none" w:sz="0" w:space="0" w:color="auto"/>
        <w:right w:val="none" w:sz="0" w:space="0" w:color="auto"/>
      </w:divBdr>
      <w:divsChild>
        <w:div w:id="1184977870">
          <w:marLeft w:val="547"/>
          <w:marRight w:val="0"/>
          <w:marTop w:val="0"/>
          <w:marBottom w:val="0"/>
          <w:divBdr>
            <w:top w:val="none" w:sz="0" w:space="0" w:color="auto"/>
            <w:left w:val="none" w:sz="0" w:space="0" w:color="auto"/>
            <w:bottom w:val="none" w:sz="0" w:space="0" w:color="auto"/>
            <w:right w:val="none" w:sz="0" w:space="0" w:color="auto"/>
          </w:divBdr>
        </w:div>
        <w:div w:id="314384379">
          <w:marLeft w:val="547"/>
          <w:marRight w:val="0"/>
          <w:marTop w:val="0"/>
          <w:marBottom w:val="0"/>
          <w:divBdr>
            <w:top w:val="none" w:sz="0" w:space="0" w:color="auto"/>
            <w:left w:val="none" w:sz="0" w:space="0" w:color="auto"/>
            <w:bottom w:val="none" w:sz="0" w:space="0" w:color="auto"/>
            <w:right w:val="none" w:sz="0" w:space="0" w:color="auto"/>
          </w:divBdr>
        </w:div>
      </w:divsChild>
    </w:div>
    <w:div w:id="2140175200">
      <w:bodyDiv w:val="1"/>
      <w:marLeft w:val="0"/>
      <w:marRight w:val="0"/>
      <w:marTop w:val="0"/>
      <w:marBottom w:val="0"/>
      <w:divBdr>
        <w:top w:val="none" w:sz="0" w:space="0" w:color="auto"/>
        <w:left w:val="none" w:sz="0" w:space="0" w:color="auto"/>
        <w:bottom w:val="none" w:sz="0" w:space="0" w:color="auto"/>
        <w:right w:val="none" w:sz="0" w:space="0" w:color="auto"/>
      </w:divBdr>
      <w:divsChild>
        <w:div w:id="1703164021">
          <w:marLeft w:val="547"/>
          <w:marRight w:val="0"/>
          <w:marTop w:val="0"/>
          <w:marBottom w:val="0"/>
          <w:divBdr>
            <w:top w:val="none" w:sz="0" w:space="0" w:color="auto"/>
            <w:left w:val="none" w:sz="0" w:space="0" w:color="auto"/>
            <w:bottom w:val="none" w:sz="0" w:space="0" w:color="auto"/>
            <w:right w:val="none" w:sz="0" w:space="0" w:color="auto"/>
          </w:divBdr>
        </w:div>
        <w:div w:id="2043555534">
          <w:marLeft w:val="547"/>
          <w:marRight w:val="0"/>
          <w:marTop w:val="0"/>
          <w:marBottom w:val="0"/>
          <w:divBdr>
            <w:top w:val="none" w:sz="0" w:space="0" w:color="auto"/>
            <w:left w:val="none" w:sz="0" w:space="0" w:color="auto"/>
            <w:bottom w:val="none" w:sz="0" w:space="0" w:color="auto"/>
            <w:right w:val="none" w:sz="0" w:space="0" w:color="auto"/>
          </w:divBdr>
        </w:div>
        <w:div w:id="1257405856">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m.coe.int/16800cce5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Gio Jo</cp:lastModifiedBy>
  <cp:revision>6</cp:revision>
  <dcterms:created xsi:type="dcterms:W3CDTF">2020-10-23T19:44:00Z</dcterms:created>
  <dcterms:modified xsi:type="dcterms:W3CDTF">2020-11-15T18:24:00Z</dcterms:modified>
</cp:coreProperties>
</file>