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102E" w14:textId="0DF64C97" w:rsidR="000071CC" w:rsidRPr="00217545" w:rsidRDefault="000746C9" w:rsidP="00217545">
      <w:pPr>
        <w:pStyle w:val="Heading3"/>
        <w:spacing w:before="0"/>
        <w:ind w:left="851"/>
        <w:jc w:val="both"/>
        <w:rPr>
          <w:rFonts w:ascii="Verdana" w:hAnsi="Verdana"/>
          <w:color w:val="000000" w:themeColor="text1"/>
          <w:sz w:val="24"/>
          <w:szCs w:val="24"/>
        </w:rPr>
      </w:pPr>
      <w:r>
        <w:rPr>
          <w:rFonts w:ascii="Verdana" w:hAnsi="Verdana"/>
          <w:color w:val="000000" w:themeColor="text1"/>
          <w:sz w:val="24"/>
        </w:rPr>
        <w:t xml:space="preserve">Nota de orientação n.º 2 – Andragogia </w:t>
      </w:r>
    </w:p>
    <w:p w14:paraId="74B3D76E" w14:textId="325C7A04" w:rsidR="000746C9" w:rsidRPr="00217545" w:rsidRDefault="000746C9" w:rsidP="00217545">
      <w:pPr>
        <w:pStyle w:val="Heading3"/>
        <w:spacing w:before="0"/>
        <w:ind w:left="851"/>
        <w:jc w:val="both"/>
        <w:rPr>
          <w:rFonts w:ascii="Verdana" w:hAnsi="Verdana"/>
          <w:color w:val="000000" w:themeColor="text1"/>
          <w:sz w:val="24"/>
          <w:szCs w:val="24"/>
        </w:rPr>
      </w:pPr>
    </w:p>
    <w:p w14:paraId="60BC3111" w14:textId="47DEE866" w:rsidR="00564542" w:rsidRPr="00217545" w:rsidRDefault="00564542" w:rsidP="00217545">
      <w:pPr>
        <w:pStyle w:val="Heading1"/>
        <w:shd w:val="clear" w:color="auto" w:fill="C6D9F1" w:themeFill="text2" w:themeFillTint="33"/>
        <w:spacing w:before="0"/>
        <w:ind w:left="851"/>
        <w:jc w:val="both"/>
        <w:rPr>
          <w:rFonts w:ascii="Verdana" w:hAnsi="Verdana"/>
          <w:color w:val="000000" w:themeColor="text1"/>
          <w:sz w:val="24"/>
          <w:szCs w:val="24"/>
        </w:rPr>
      </w:pPr>
      <w:r>
        <w:rPr>
          <w:rFonts w:ascii="Verdana" w:hAnsi="Verdana"/>
          <w:color w:val="000000" w:themeColor="text1"/>
          <w:sz w:val="24"/>
        </w:rPr>
        <w:t xml:space="preserve">Leis da aprendizagem </w:t>
      </w:r>
    </w:p>
    <w:p w14:paraId="1FD75502" w14:textId="6AEB462F" w:rsidR="00564542" w:rsidRPr="00217545" w:rsidRDefault="00564542" w:rsidP="00217545">
      <w:pPr>
        <w:pStyle w:val="BodyText"/>
        <w:ind w:left="851"/>
        <w:jc w:val="both"/>
        <w:rPr>
          <w:rFonts w:ascii="Verdana" w:hAnsi="Verdana"/>
          <w:color w:val="000000" w:themeColor="text1"/>
          <w:sz w:val="24"/>
          <w:szCs w:val="24"/>
        </w:rPr>
      </w:pPr>
    </w:p>
    <w:p w14:paraId="2CEDBC3E" w14:textId="42BD274C" w:rsidR="00564542" w:rsidRPr="00217545" w:rsidRDefault="00564542" w:rsidP="00217545">
      <w:pPr>
        <w:pStyle w:val="BodyText"/>
        <w:ind w:left="851"/>
        <w:jc w:val="both"/>
        <w:rPr>
          <w:rFonts w:ascii="Verdana" w:hAnsi="Verdana"/>
          <w:color w:val="000000" w:themeColor="text1"/>
          <w:sz w:val="24"/>
          <w:szCs w:val="24"/>
        </w:rPr>
      </w:pPr>
      <w:r>
        <w:rPr>
          <w:rFonts w:ascii="Verdana" w:hAnsi="Verdana"/>
          <w:color w:val="000000" w:themeColor="text1"/>
          <w:sz w:val="24"/>
        </w:rPr>
        <w:t>As seis leis de aprendizagem são adequadas à maioria das situações de aprendizagem. Ao planear uma sessão de formação, a utilização de algumas destas leis cria um melhor ambiente de aprendizagem para os estudantes.</w:t>
      </w:r>
    </w:p>
    <w:p w14:paraId="382D0B76" w14:textId="77777777" w:rsidR="00564542" w:rsidRPr="00217545" w:rsidRDefault="00564542" w:rsidP="00217545">
      <w:pPr>
        <w:pStyle w:val="BodyText"/>
        <w:ind w:left="851"/>
        <w:jc w:val="both"/>
        <w:rPr>
          <w:rFonts w:ascii="Verdana" w:hAnsi="Verdana"/>
          <w:color w:val="000000" w:themeColor="text1"/>
          <w:sz w:val="24"/>
          <w:szCs w:val="24"/>
        </w:rPr>
      </w:pPr>
    </w:p>
    <w:p w14:paraId="7528CED5" w14:textId="542EB6FB" w:rsidR="00564542" w:rsidRPr="00217545" w:rsidRDefault="00564542" w:rsidP="00217545">
      <w:pPr>
        <w:pStyle w:val="BodyText"/>
        <w:ind w:left="851"/>
        <w:jc w:val="both"/>
        <w:rPr>
          <w:rFonts w:ascii="Verdana" w:hAnsi="Verdana"/>
          <w:color w:val="000000" w:themeColor="text1"/>
          <w:sz w:val="24"/>
          <w:szCs w:val="24"/>
        </w:rPr>
      </w:pPr>
      <w:r>
        <w:rPr>
          <w:rFonts w:ascii="Verdana" w:hAnsi="Verdana"/>
          <w:b/>
          <w:color w:val="000000" w:themeColor="text1"/>
          <w:sz w:val="24"/>
        </w:rPr>
        <w:t>Lei da prontidão</w:t>
      </w:r>
      <w:r w:rsidR="00815358">
        <w:rPr>
          <w:rFonts w:ascii="Verdana" w:hAnsi="Verdana"/>
          <w:b/>
          <w:color w:val="000000" w:themeColor="text1"/>
          <w:sz w:val="24"/>
        </w:rPr>
        <w:t xml:space="preserve"> </w:t>
      </w:r>
    </w:p>
    <w:p w14:paraId="375B6965" w14:textId="7235D72E" w:rsidR="00564542" w:rsidRPr="00217545" w:rsidRDefault="00564542" w:rsidP="00217545">
      <w:pPr>
        <w:pStyle w:val="BodyText"/>
        <w:ind w:left="851"/>
        <w:jc w:val="both"/>
        <w:rPr>
          <w:rFonts w:ascii="Verdana" w:hAnsi="Verdana"/>
          <w:color w:val="000000" w:themeColor="text1"/>
          <w:sz w:val="24"/>
          <w:szCs w:val="24"/>
        </w:rPr>
      </w:pPr>
      <w:r>
        <w:rPr>
          <w:rFonts w:ascii="Verdana" w:hAnsi="Verdana"/>
          <w:color w:val="000000" w:themeColor="text1"/>
          <w:sz w:val="24"/>
        </w:rPr>
        <w:t>As pessoas aprendem melhor quando lhes são fornecidos os documentos de base necessários, acompanhados por uma boa atitude e disponibilidade para aprender. Não é possível aprender muito se não houver uma razão identificável para isso. A preparação de um estudante para aprender é, em geral, uma função do formador. Uma meta e objetivo(s) claros e uma boa razão para aprender ajudam, por vezes, a motivar a aprendizagem dos estudantes mesmo quando não estão, inicialmente, muito interessados. Um estudante que está normalmente pronto a aprender faz metade do trabalho do formador. Por vezes, o formador pouco pode fazer para criar uma disponibilidade para aprender. As responsabilidades externas, os horários intensos, a saúde, as finanças ou os assuntos familiares podem afastar o desejo de um estudante de aprender.</w:t>
      </w:r>
      <w:r w:rsidR="0073502A">
        <w:rPr>
          <w:rFonts w:ascii="Verdana" w:hAnsi="Verdana"/>
          <w:color w:val="000000" w:themeColor="text1"/>
          <w:sz w:val="24"/>
        </w:rPr>
        <w:t xml:space="preserve">  </w:t>
      </w:r>
    </w:p>
    <w:p w14:paraId="74A440CE" w14:textId="77777777" w:rsidR="00564542" w:rsidRPr="00217545" w:rsidRDefault="00564542" w:rsidP="00217545">
      <w:pPr>
        <w:pStyle w:val="BodyText"/>
        <w:ind w:left="851"/>
        <w:jc w:val="both"/>
        <w:rPr>
          <w:rFonts w:ascii="Verdana" w:hAnsi="Verdana"/>
          <w:color w:val="000000" w:themeColor="text1"/>
          <w:sz w:val="24"/>
          <w:szCs w:val="24"/>
        </w:rPr>
      </w:pPr>
    </w:p>
    <w:p w14:paraId="7F277199" w14:textId="77777777" w:rsidR="00564542" w:rsidRPr="00217545" w:rsidRDefault="00564542" w:rsidP="00217545">
      <w:pPr>
        <w:pStyle w:val="BodyText"/>
        <w:ind w:left="851"/>
        <w:jc w:val="both"/>
        <w:rPr>
          <w:rFonts w:ascii="Verdana" w:hAnsi="Verdana"/>
          <w:b/>
          <w:bCs/>
          <w:color w:val="000000" w:themeColor="text1"/>
          <w:sz w:val="24"/>
          <w:szCs w:val="24"/>
        </w:rPr>
      </w:pPr>
      <w:r>
        <w:rPr>
          <w:rFonts w:ascii="Verdana" w:hAnsi="Verdana"/>
          <w:b/>
          <w:color w:val="000000" w:themeColor="text1"/>
          <w:sz w:val="24"/>
        </w:rPr>
        <w:t>Lei do exercício</w:t>
      </w:r>
    </w:p>
    <w:p w14:paraId="48E71D7C" w14:textId="6FD7D1E4" w:rsidR="00564542" w:rsidRPr="00217545" w:rsidRDefault="00564542" w:rsidP="00217545">
      <w:pPr>
        <w:pStyle w:val="BodyText"/>
        <w:ind w:left="851"/>
        <w:jc w:val="both"/>
        <w:rPr>
          <w:rFonts w:ascii="Verdana" w:hAnsi="Verdana"/>
          <w:color w:val="000000" w:themeColor="text1"/>
          <w:sz w:val="24"/>
          <w:szCs w:val="24"/>
        </w:rPr>
      </w:pPr>
      <w:r>
        <w:rPr>
          <w:rFonts w:ascii="Verdana" w:hAnsi="Verdana"/>
          <w:color w:val="000000" w:themeColor="text1"/>
          <w:sz w:val="24"/>
        </w:rPr>
        <w:t>As coisas mais frequentemente repetidas são as mais bem aprendidas. Esta é a base para a prática e o exercício. A mente raramente retém, avalia e aplica novos conceitos ou práticas após uma única exposição a eles. Um estudante aprende aplicando o que lhe foi ensinado. Sempre que pratica, a sua aprendizagem prossegue. Existem muitos tipos de repetições. Estes incluem relembrar, rever e, em seguida, resumir, bem como o exercício manual e as aplicações físicas. Em conjunto servem para criar hábitos de aprendizagem.</w:t>
      </w:r>
    </w:p>
    <w:p w14:paraId="0CA0273D" w14:textId="77777777" w:rsidR="00564542" w:rsidRPr="00217545" w:rsidRDefault="00564542" w:rsidP="00217545">
      <w:pPr>
        <w:pStyle w:val="BodyText"/>
        <w:ind w:left="851"/>
        <w:jc w:val="both"/>
        <w:rPr>
          <w:rFonts w:ascii="Verdana" w:hAnsi="Verdana"/>
          <w:color w:val="000000" w:themeColor="text1"/>
          <w:sz w:val="24"/>
          <w:szCs w:val="24"/>
        </w:rPr>
      </w:pPr>
    </w:p>
    <w:p w14:paraId="6593FE04" w14:textId="77777777" w:rsidR="00564542" w:rsidRPr="00217545" w:rsidRDefault="00564542" w:rsidP="00217545">
      <w:pPr>
        <w:pStyle w:val="BodyText"/>
        <w:ind w:left="851"/>
        <w:jc w:val="both"/>
        <w:rPr>
          <w:rFonts w:ascii="Verdana" w:hAnsi="Verdana"/>
          <w:color w:val="000000" w:themeColor="text1"/>
          <w:sz w:val="24"/>
          <w:szCs w:val="24"/>
        </w:rPr>
      </w:pPr>
      <w:r>
        <w:rPr>
          <w:rFonts w:ascii="Verdana" w:hAnsi="Verdana"/>
          <w:b/>
          <w:color w:val="000000" w:themeColor="text1"/>
          <w:sz w:val="24"/>
        </w:rPr>
        <w:t>Lei do efeito</w:t>
      </w:r>
      <w:r>
        <w:rPr>
          <w:rFonts w:ascii="Verdana" w:hAnsi="Verdana"/>
          <w:color w:val="000000" w:themeColor="text1"/>
          <w:sz w:val="24"/>
        </w:rPr>
        <w:t xml:space="preserve"> </w:t>
      </w:r>
    </w:p>
    <w:p w14:paraId="6562F70F" w14:textId="2472F67F" w:rsidR="00564542" w:rsidRPr="00217545" w:rsidRDefault="00564542" w:rsidP="00217545">
      <w:pPr>
        <w:pStyle w:val="BodyText"/>
        <w:ind w:left="851"/>
        <w:jc w:val="both"/>
        <w:rPr>
          <w:rFonts w:ascii="Verdana" w:hAnsi="Verdana"/>
          <w:color w:val="000000" w:themeColor="text1"/>
          <w:sz w:val="24"/>
          <w:szCs w:val="24"/>
        </w:rPr>
      </w:pPr>
      <w:r>
        <w:rPr>
          <w:rFonts w:ascii="Verdana" w:hAnsi="Verdana"/>
          <w:color w:val="000000" w:themeColor="text1"/>
          <w:sz w:val="24"/>
        </w:rPr>
        <w:t>Esta lei baseia-se nos sentimentos do aprendente. A aprendizagem é mais intensa quando se associa a um sentimento agradável ou de satisfação. É enfraquecida quando ligada a um sentimento desagradável. Uma experiência que produz sentimentos de derrota, angústia, frustração, futilidade ou confusão num estudante é desagradável, o que reduzirá as capacidades de aprendizagem. Todas as experiências de aprendizagem não têm de ser totalmente bem-sucedidas, nem o estudante tem de dominar completamente cada tarefa. No entanto, todas as experiências de aprendizagem devem conter elementos que deixem o aluno com uma sensação boa. Se a experiência de aprendizagem for agradável, a probabilidade de sucesso de um estudante aumenta claramente.</w:t>
      </w:r>
    </w:p>
    <w:p w14:paraId="74E4B6FC" w14:textId="77777777" w:rsidR="00564542" w:rsidRPr="00217545" w:rsidRDefault="00564542" w:rsidP="00217545">
      <w:pPr>
        <w:pStyle w:val="BodyText"/>
        <w:ind w:left="851"/>
        <w:jc w:val="both"/>
        <w:rPr>
          <w:rFonts w:ascii="Verdana" w:hAnsi="Verdana"/>
          <w:color w:val="000000" w:themeColor="text1"/>
          <w:sz w:val="24"/>
          <w:szCs w:val="24"/>
        </w:rPr>
      </w:pPr>
    </w:p>
    <w:p w14:paraId="0680967C" w14:textId="7E5E85D0" w:rsidR="00564542" w:rsidRPr="00217545" w:rsidRDefault="00564542" w:rsidP="00217545">
      <w:pPr>
        <w:pStyle w:val="BodyText"/>
        <w:ind w:left="851"/>
        <w:jc w:val="both"/>
        <w:rPr>
          <w:rFonts w:ascii="Verdana" w:hAnsi="Verdana"/>
          <w:color w:val="000000" w:themeColor="text1"/>
          <w:sz w:val="24"/>
          <w:szCs w:val="24"/>
        </w:rPr>
      </w:pPr>
      <w:r>
        <w:rPr>
          <w:rFonts w:ascii="Verdana" w:hAnsi="Verdana"/>
          <w:b/>
          <w:color w:val="000000" w:themeColor="text1"/>
          <w:sz w:val="24"/>
        </w:rPr>
        <w:t>Direito d</w:t>
      </w:r>
      <w:r w:rsidR="00815358">
        <w:rPr>
          <w:rFonts w:ascii="Verdana" w:hAnsi="Verdana"/>
          <w:b/>
          <w:color w:val="000000" w:themeColor="text1"/>
          <w:sz w:val="24"/>
        </w:rPr>
        <w:t>a</w:t>
      </w:r>
      <w:r>
        <w:rPr>
          <w:rFonts w:ascii="Verdana" w:hAnsi="Verdana"/>
          <w:b/>
          <w:color w:val="000000" w:themeColor="text1"/>
          <w:sz w:val="24"/>
        </w:rPr>
        <w:t xml:space="preserve"> primazia</w:t>
      </w:r>
      <w:r>
        <w:rPr>
          <w:rFonts w:ascii="Verdana" w:hAnsi="Verdana"/>
          <w:color w:val="000000" w:themeColor="text1"/>
          <w:sz w:val="24"/>
        </w:rPr>
        <w:t xml:space="preserve"> </w:t>
      </w:r>
    </w:p>
    <w:p w14:paraId="20ACF290" w14:textId="6D2D8628" w:rsidR="00564542" w:rsidRPr="00217545" w:rsidRDefault="00564542" w:rsidP="00217545">
      <w:pPr>
        <w:pStyle w:val="BodyText"/>
        <w:ind w:left="851"/>
        <w:jc w:val="both"/>
        <w:rPr>
          <w:rFonts w:ascii="Verdana" w:hAnsi="Verdana"/>
          <w:color w:val="000000" w:themeColor="text1"/>
          <w:sz w:val="24"/>
          <w:szCs w:val="24"/>
        </w:rPr>
      </w:pPr>
      <w:r>
        <w:rPr>
          <w:rFonts w:ascii="Verdana" w:hAnsi="Verdana"/>
          <w:color w:val="000000" w:themeColor="text1"/>
          <w:sz w:val="24"/>
        </w:rPr>
        <w:t xml:space="preserve">A primazia está em primeiro lugar, o que cria muitas vezes uma forte impressão. Isto significa que o formador ter de acertar à primeira. Todos </w:t>
      </w:r>
      <w:r>
        <w:rPr>
          <w:rFonts w:ascii="Verdana" w:hAnsi="Verdana"/>
          <w:color w:val="000000" w:themeColor="text1"/>
          <w:sz w:val="24"/>
        </w:rPr>
        <w:lastRenderedPageBreak/>
        <w:t>sabem, com base na experiência, quão difícil é quebrar um mau hábito. “Desaprender” as primeiras impressões erradas é mais difícil do que ensiná-las bem à primeira. A experiência inicial de um estudante deve ser positiva, o que contribui para proporcionar uma base estável para todos os aspetos que se seguem.</w:t>
      </w:r>
    </w:p>
    <w:p w14:paraId="0CFBDEB3" w14:textId="77777777" w:rsidR="00564542" w:rsidRPr="00217545" w:rsidRDefault="00564542" w:rsidP="00217545">
      <w:pPr>
        <w:pStyle w:val="BodyText"/>
        <w:ind w:left="851"/>
        <w:jc w:val="both"/>
        <w:rPr>
          <w:rFonts w:ascii="Verdana" w:hAnsi="Verdana"/>
          <w:color w:val="000000" w:themeColor="text1"/>
          <w:sz w:val="24"/>
          <w:szCs w:val="24"/>
        </w:rPr>
      </w:pPr>
    </w:p>
    <w:p w14:paraId="13BBFE94" w14:textId="77777777" w:rsidR="00564542" w:rsidRPr="00217545" w:rsidRDefault="00564542" w:rsidP="00217545">
      <w:pPr>
        <w:pStyle w:val="BodyText"/>
        <w:ind w:left="851"/>
        <w:jc w:val="both"/>
        <w:rPr>
          <w:rFonts w:ascii="Verdana" w:hAnsi="Verdana"/>
          <w:color w:val="000000" w:themeColor="text1"/>
          <w:sz w:val="24"/>
          <w:szCs w:val="24"/>
        </w:rPr>
      </w:pPr>
      <w:r>
        <w:rPr>
          <w:rFonts w:ascii="Verdana" w:hAnsi="Verdana"/>
          <w:b/>
          <w:color w:val="000000" w:themeColor="text1"/>
          <w:sz w:val="24"/>
        </w:rPr>
        <w:t>Lei da intensidade</w:t>
      </w:r>
      <w:r>
        <w:rPr>
          <w:rFonts w:ascii="Verdana" w:hAnsi="Verdana"/>
          <w:color w:val="000000" w:themeColor="text1"/>
          <w:sz w:val="24"/>
        </w:rPr>
        <w:t xml:space="preserve"> </w:t>
      </w:r>
    </w:p>
    <w:p w14:paraId="25E2384F" w14:textId="6C766939" w:rsidR="00564542" w:rsidRPr="00217545" w:rsidRDefault="00564542" w:rsidP="00217545">
      <w:pPr>
        <w:pStyle w:val="BodyText"/>
        <w:ind w:left="851"/>
        <w:jc w:val="both"/>
        <w:rPr>
          <w:rFonts w:ascii="Verdana" w:hAnsi="Verdana"/>
          <w:color w:val="000000" w:themeColor="text1"/>
          <w:sz w:val="24"/>
          <w:szCs w:val="24"/>
        </w:rPr>
      </w:pPr>
      <w:r>
        <w:rPr>
          <w:rFonts w:ascii="Verdana" w:hAnsi="Verdana"/>
          <w:color w:val="000000" w:themeColor="text1"/>
          <w:sz w:val="24"/>
        </w:rPr>
        <w:t>Uma experiência de aprendizagem incisiva, clara ou estimulante ensina mais do que uma experiência de rotina ou aborrecida. Esta lei implica que um estudante aprenderá mais com algo real do que com um substituto. Por exemplo, um aluno pode compreender e apreciar mais assistindo a um filme do que a ler o guião. A sala de aula limita verdadeiramente a quantidade de realismo com que o formador pode contribuir. Assim, o formador deve usar a sua imaginação para manter as coisas o mais próximas possível da vida real. Maquetas, vídeos, materiais interativos, slides, gráficos e qualquer outro tipo de auxiliares de formação adicionam significado e ação à aprendizagem em sala de aula. As demonstrações, as encenações e a representação contribuem muito para aumentar a experiência de aprendizagem dos estudantes.</w:t>
      </w:r>
    </w:p>
    <w:p w14:paraId="72C63EF9" w14:textId="77777777" w:rsidR="00564542" w:rsidRPr="00217545" w:rsidRDefault="00564542" w:rsidP="00217545">
      <w:pPr>
        <w:pStyle w:val="BodyText"/>
        <w:ind w:left="851"/>
        <w:jc w:val="both"/>
        <w:rPr>
          <w:rFonts w:ascii="Verdana" w:hAnsi="Verdana"/>
          <w:color w:val="000000" w:themeColor="text1"/>
          <w:sz w:val="24"/>
          <w:szCs w:val="24"/>
        </w:rPr>
      </w:pPr>
    </w:p>
    <w:p w14:paraId="062B194F" w14:textId="77777777" w:rsidR="00564542" w:rsidRPr="00217545" w:rsidRDefault="00564542" w:rsidP="00217545">
      <w:pPr>
        <w:pStyle w:val="BodyText"/>
        <w:ind w:left="851"/>
        <w:jc w:val="both"/>
        <w:rPr>
          <w:rFonts w:ascii="Verdana" w:hAnsi="Verdana"/>
          <w:b/>
          <w:bCs/>
          <w:color w:val="000000" w:themeColor="text1"/>
          <w:sz w:val="24"/>
          <w:szCs w:val="24"/>
        </w:rPr>
      </w:pPr>
      <w:r>
        <w:rPr>
          <w:rFonts w:ascii="Verdana" w:hAnsi="Verdana"/>
          <w:b/>
          <w:color w:val="000000" w:themeColor="text1"/>
          <w:sz w:val="24"/>
        </w:rPr>
        <w:t>Direito da experiência recente</w:t>
      </w:r>
    </w:p>
    <w:p w14:paraId="44243C98" w14:textId="6C25EE12" w:rsidR="00564542" w:rsidRPr="00217545" w:rsidRDefault="00564542" w:rsidP="00217545">
      <w:pPr>
        <w:pStyle w:val="BodyText"/>
        <w:ind w:left="851"/>
        <w:jc w:val="both"/>
        <w:rPr>
          <w:rFonts w:ascii="Verdana" w:hAnsi="Verdana"/>
          <w:color w:val="000000" w:themeColor="text1"/>
          <w:sz w:val="24"/>
          <w:szCs w:val="24"/>
        </w:rPr>
      </w:pPr>
      <w:r>
        <w:rPr>
          <w:rFonts w:ascii="Verdana" w:hAnsi="Verdana"/>
          <w:color w:val="000000" w:themeColor="text1"/>
          <w:sz w:val="24"/>
        </w:rPr>
        <w:t>Mantendo-se inalterados todos os restantes elementos, o mais recentemente aprendido será mais bem recordado. O inverso também é verdade. Quanto mais tempo o estudante se distanciar de um novo facto ou compreensão, mais difícil será lembrar-se. Por exemplo, é bastante fácil lembrar um número de telefone discado alguns minutos antes, mas, normalmente, é impossível lembrar um novo número discado na semana anterior. O formador deve reconhecer a lei da experiência recente ao planear um bom resumo. Deve repetir, reafirmar ou voltar a enfatizar os objetivos de formação. Deve também repetir informações importantes que os estudantes têm de recordar.</w:t>
      </w:r>
    </w:p>
    <w:p w14:paraId="63CA5476" w14:textId="77777777" w:rsidR="00BF1020" w:rsidRPr="00217545" w:rsidRDefault="00BF1020" w:rsidP="00217545">
      <w:pPr>
        <w:pStyle w:val="BodyText"/>
        <w:ind w:left="851"/>
        <w:jc w:val="both"/>
        <w:rPr>
          <w:rFonts w:ascii="Verdana" w:hAnsi="Verdana"/>
          <w:color w:val="000000" w:themeColor="text1"/>
          <w:sz w:val="24"/>
          <w:szCs w:val="24"/>
        </w:rPr>
      </w:pPr>
    </w:p>
    <w:p w14:paraId="64171F96" w14:textId="74C7F286" w:rsidR="00BF1020" w:rsidRPr="00217545" w:rsidRDefault="00856E66" w:rsidP="00217545">
      <w:pPr>
        <w:pStyle w:val="Heading1"/>
        <w:shd w:val="clear" w:color="auto" w:fill="C6D9F1" w:themeFill="text2" w:themeFillTint="33"/>
        <w:spacing w:before="0"/>
        <w:ind w:left="851"/>
        <w:jc w:val="both"/>
        <w:rPr>
          <w:rFonts w:ascii="Verdana" w:hAnsi="Verdana"/>
          <w:color w:val="000000" w:themeColor="text1"/>
          <w:sz w:val="24"/>
          <w:szCs w:val="24"/>
        </w:rPr>
      </w:pPr>
      <w:r>
        <w:rPr>
          <w:rFonts w:ascii="Verdana" w:hAnsi="Verdana"/>
          <w:color w:val="000000" w:themeColor="text1"/>
          <w:sz w:val="24"/>
        </w:rPr>
        <w:t xml:space="preserve">7 principais factos sobre a teoria da aprendizagem de adultos </w:t>
      </w:r>
    </w:p>
    <w:p w14:paraId="6623ACD5" w14:textId="77777777" w:rsidR="00BF1020" w:rsidRPr="00217545" w:rsidRDefault="00856E66" w:rsidP="00217545">
      <w:pPr>
        <w:ind w:left="851"/>
        <w:jc w:val="both"/>
        <w:rPr>
          <w:rFonts w:ascii="Verdana" w:hAnsi="Verdana"/>
          <w:i/>
          <w:color w:val="000000" w:themeColor="text1"/>
          <w:sz w:val="24"/>
          <w:szCs w:val="24"/>
        </w:rPr>
      </w:pPr>
      <w:r>
        <w:rPr>
          <w:rFonts w:ascii="Verdana" w:hAnsi="Verdana"/>
          <w:i/>
          <w:color w:val="000000" w:themeColor="text1"/>
          <w:sz w:val="24"/>
        </w:rPr>
        <w:t>Os aprendentes maduros têm necessidades e características de aprendizagem únicas que devem influenciar a conceção do ensino à distância. Neste artigo, partilho os 7 principais factos sobre a teoria da aprendizagem de adultos que todos os profissionais de ensino à distância têm de saber.</w:t>
      </w:r>
    </w:p>
    <w:p w14:paraId="75CBCA09" w14:textId="77777777" w:rsidR="00BF1020" w:rsidRPr="00217545" w:rsidRDefault="00BF1020" w:rsidP="00217545">
      <w:pPr>
        <w:pStyle w:val="BodyText"/>
        <w:ind w:left="851"/>
        <w:jc w:val="both"/>
        <w:rPr>
          <w:rFonts w:ascii="Verdana" w:hAnsi="Verdana"/>
          <w:i/>
          <w:color w:val="000000" w:themeColor="text1"/>
          <w:sz w:val="24"/>
          <w:szCs w:val="24"/>
        </w:rPr>
      </w:pPr>
    </w:p>
    <w:p w14:paraId="2612C417" w14:textId="77777777" w:rsidR="00BF1020" w:rsidRPr="00217545" w:rsidRDefault="00856E66" w:rsidP="00217545">
      <w:pPr>
        <w:pStyle w:val="Heading3"/>
        <w:spacing w:before="0"/>
        <w:ind w:left="851"/>
        <w:jc w:val="both"/>
        <w:rPr>
          <w:rFonts w:ascii="Verdana" w:hAnsi="Verdana"/>
          <w:color w:val="000000" w:themeColor="text1"/>
          <w:sz w:val="24"/>
          <w:szCs w:val="24"/>
        </w:rPr>
      </w:pPr>
      <w:r>
        <w:rPr>
          <w:rFonts w:ascii="Verdana" w:hAnsi="Verdana"/>
          <w:color w:val="000000" w:themeColor="text1"/>
          <w:sz w:val="24"/>
        </w:rPr>
        <w:t>Teoria da aprendizagem de adultos: tudo o que os profissionais de ensino à distância devem saber</w:t>
      </w:r>
    </w:p>
    <w:p w14:paraId="38F973E8" w14:textId="77777777" w:rsidR="00BF1020" w:rsidRPr="00217545" w:rsidRDefault="00BF1020" w:rsidP="00217545">
      <w:pPr>
        <w:pStyle w:val="BodyText"/>
        <w:ind w:left="851"/>
        <w:jc w:val="both"/>
        <w:rPr>
          <w:rFonts w:ascii="Verdana" w:hAnsi="Verdana"/>
          <w:b/>
          <w:color w:val="000000" w:themeColor="text1"/>
          <w:sz w:val="24"/>
          <w:szCs w:val="24"/>
        </w:rPr>
      </w:pPr>
    </w:p>
    <w:p w14:paraId="54E0650B" w14:textId="3E477305" w:rsidR="00BF1020" w:rsidRPr="00217545" w:rsidRDefault="00856E66" w:rsidP="00217545">
      <w:pPr>
        <w:pStyle w:val="BodyText"/>
        <w:ind w:left="851"/>
        <w:jc w:val="both"/>
        <w:rPr>
          <w:rFonts w:ascii="Verdana" w:hAnsi="Verdana"/>
          <w:color w:val="000000" w:themeColor="text1"/>
          <w:sz w:val="24"/>
          <w:szCs w:val="24"/>
        </w:rPr>
      </w:pPr>
      <w:r>
        <w:rPr>
          <w:rFonts w:ascii="Verdana" w:hAnsi="Verdana"/>
          <w:color w:val="000000" w:themeColor="text1"/>
          <w:sz w:val="24"/>
        </w:rPr>
        <w:t xml:space="preserve">Em 1968, Malcolm Shephard Knowles apresentou uma teoria que faz a distinção entre educação de adultos (andragogia) e a educação infantil (pedagogia). Expôs as suas ideias com base em cinco principais pressupostos. Destes cinco pontos, extrapolou quatro princípios para tornar a educação de adultos mais eficaz. A sua teoria continua a ser válida e é muitas vezes referenciada no desenvolvimento de materiais de ensino à distância. Vejamos 7 factos e sugestões dignas de nota sobre a teoria da educação de adultos que poderá desejar considerar antes de criar o seu próximo curso de ensino à </w:t>
      </w:r>
      <w:r>
        <w:rPr>
          <w:rFonts w:ascii="Verdana" w:hAnsi="Verdana"/>
          <w:color w:val="000000" w:themeColor="text1"/>
          <w:sz w:val="24"/>
        </w:rPr>
        <w:lastRenderedPageBreak/>
        <w:t>distância.</w:t>
      </w:r>
    </w:p>
    <w:p w14:paraId="3F914810" w14:textId="77777777" w:rsidR="00BF1020" w:rsidRPr="00217545" w:rsidRDefault="00BF1020" w:rsidP="00217545">
      <w:pPr>
        <w:pStyle w:val="BodyText"/>
        <w:ind w:left="851"/>
        <w:jc w:val="both"/>
        <w:rPr>
          <w:rFonts w:ascii="Verdana" w:hAnsi="Verdana"/>
          <w:color w:val="000000" w:themeColor="text1"/>
          <w:sz w:val="24"/>
          <w:szCs w:val="24"/>
        </w:rPr>
      </w:pPr>
    </w:p>
    <w:p w14:paraId="43866B53" w14:textId="77777777" w:rsidR="00BF1020" w:rsidRPr="00217545" w:rsidRDefault="00856E66" w:rsidP="00217545">
      <w:pPr>
        <w:pStyle w:val="Heading4"/>
        <w:numPr>
          <w:ilvl w:val="0"/>
          <w:numId w:val="8"/>
        </w:numPr>
        <w:tabs>
          <w:tab w:val="left" w:pos="271"/>
        </w:tabs>
        <w:spacing w:before="0"/>
        <w:jc w:val="both"/>
        <w:rPr>
          <w:rFonts w:ascii="Verdana" w:hAnsi="Verdana"/>
          <w:color w:val="000000" w:themeColor="text1"/>
          <w:sz w:val="24"/>
          <w:szCs w:val="24"/>
        </w:rPr>
      </w:pPr>
      <w:r>
        <w:rPr>
          <w:rFonts w:ascii="Verdana" w:hAnsi="Verdana"/>
          <w:color w:val="000000" w:themeColor="text1"/>
          <w:sz w:val="24"/>
        </w:rPr>
        <w:t>Os aprendentes adultos têm um sentido bem estabelecido de identidade</w:t>
      </w:r>
    </w:p>
    <w:p w14:paraId="16D01D01" w14:textId="77777777" w:rsidR="00BF1020" w:rsidRPr="00217545" w:rsidRDefault="00BF1020" w:rsidP="00217545">
      <w:pPr>
        <w:pStyle w:val="BodyText"/>
        <w:ind w:left="851"/>
        <w:jc w:val="both"/>
        <w:rPr>
          <w:rFonts w:ascii="Verdana" w:hAnsi="Verdana"/>
          <w:b/>
          <w:color w:val="000000" w:themeColor="text1"/>
          <w:sz w:val="24"/>
          <w:szCs w:val="24"/>
        </w:rPr>
      </w:pPr>
    </w:p>
    <w:p w14:paraId="48F57EA3" w14:textId="0FFF0579" w:rsidR="00BF1020" w:rsidRPr="00217545" w:rsidRDefault="00856E66" w:rsidP="00217545">
      <w:pPr>
        <w:pStyle w:val="BodyText"/>
        <w:ind w:left="851"/>
        <w:jc w:val="both"/>
        <w:rPr>
          <w:rFonts w:ascii="Verdana" w:hAnsi="Verdana"/>
          <w:color w:val="000000" w:themeColor="text1"/>
          <w:w w:val="115"/>
          <w:sz w:val="24"/>
          <w:szCs w:val="24"/>
        </w:rPr>
      </w:pPr>
      <w:r>
        <w:rPr>
          <w:rFonts w:ascii="Verdana" w:hAnsi="Verdana"/>
          <w:color w:val="000000" w:themeColor="text1"/>
          <w:sz w:val="24"/>
        </w:rPr>
        <w:t>Na infância, criamos o nosso modelo em função dos nossos pais e irmãos. Enquanto adolescentes, afastamo-nos da família para imitar os nossos amigos e grupos de pares. Somente na idade adulta é que nos distanciamos destas duas fases. Formamos uma entidade completa a que chamamos a nossa “própria” e podemos ficar muito ligados a ela. Mesmo que não sejamos muito fervorosos da política de identidade, temos um claro sentido de nós próprios. Sabemos que somos diferentes e independentes dos que nos rodeiam, o que afeta as nossas decisões e ações. Num contexto de formação, isto significa que temos uma palavra a dizer sobre os nossos cursos de ensino à distância. Necessitamos de um sentido de autonomia saudável na aprendizagem. Caso contrário, perdemos rapidamente o interesse.</w:t>
      </w:r>
    </w:p>
    <w:p w14:paraId="4581A815" w14:textId="77777777" w:rsidR="0040780C" w:rsidRPr="00217545" w:rsidRDefault="0040780C" w:rsidP="00217545">
      <w:pPr>
        <w:pStyle w:val="BodyText"/>
        <w:ind w:left="851"/>
        <w:jc w:val="both"/>
        <w:rPr>
          <w:rFonts w:ascii="Verdana" w:hAnsi="Verdana"/>
          <w:color w:val="000000" w:themeColor="text1"/>
          <w:sz w:val="24"/>
          <w:szCs w:val="24"/>
        </w:rPr>
      </w:pPr>
    </w:p>
    <w:p w14:paraId="09EC581F" w14:textId="77777777" w:rsidR="00BF1020" w:rsidRPr="00217545" w:rsidRDefault="00856E66" w:rsidP="00217545">
      <w:pPr>
        <w:pStyle w:val="Heading4"/>
        <w:numPr>
          <w:ilvl w:val="0"/>
          <w:numId w:val="8"/>
        </w:numPr>
        <w:tabs>
          <w:tab w:val="left" w:pos="307"/>
        </w:tabs>
        <w:spacing w:before="0"/>
        <w:jc w:val="both"/>
        <w:rPr>
          <w:rFonts w:ascii="Verdana" w:hAnsi="Verdana"/>
          <w:color w:val="000000" w:themeColor="text1"/>
          <w:sz w:val="24"/>
          <w:szCs w:val="24"/>
        </w:rPr>
      </w:pPr>
      <w:r>
        <w:rPr>
          <w:rFonts w:ascii="Verdana" w:hAnsi="Verdana"/>
          <w:color w:val="000000" w:themeColor="text1"/>
          <w:sz w:val="24"/>
        </w:rPr>
        <w:t>As experiências anteriores desempenham um papel essencial na aprendizagem de adultos</w:t>
      </w:r>
    </w:p>
    <w:p w14:paraId="4AFD5D06" w14:textId="77777777" w:rsidR="00BF1020" w:rsidRPr="00217545" w:rsidRDefault="00BF1020" w:rsidP="00217545">
      <w:pPr>
        <w:pStyle w:val="BodyText"/>
        <w:ind w:left="851"/>
        <w:jc w:val="both"/>
        <w:rPr>
          <w:rFonts w:ascii="Verdana" w:hAnsi="Verdana"/>
          <w:b/>
          <w:color w:val="000000" w:themeColor="text1"/>
          <w:sz w:val="24"/>
          <w:szCs w:val="24"/>
        </w:rPr>
      </w:pPr>
    </w:p>
    <w:p w14:paraId="74E69F1F" w14:textId="696730B0" w:rsidR="00BF1020" w:rsidRPr="00217545" w:rsidRDefault="00856E66" w:rsidP="00217545">
      <w:pPr>
        <w:pStyle w:val="BodyText"/>
        <w:ind w:left="851"/>
        <w:jc w:val="both"/>
        <w:rPr>
          <w:rFonts w:ascii="Verdana" w:hAnsi="Verdana"/>
          <w:color w:val="000000" w:themeColor="text1"/>
          <w:sz w:val="24"/>
          <w:szCs w:val="24"/>
        </w:rPr>
      </w:pPr>
      <w:r>
        <w:rPr>
          <w:rFonts w:ascii="Verdana" w:hAnsi="Verdana"/>
          <w:color w:val="000000" w:themeColor="text1"/>
          <w:sz w:val="24"/>
        </w:rPr>
        <w:t>As crianças vão para a escola com um bom grau de conhecimentos, mas não são necessariamente académicos. No nível pré-escolar, sabem vagamente como partilhar e falar. Mas existe muito espaço para novas informações. Por outro lado, os adultos dispõem de um mundo de experiência, tanto académicas como sociais. Para os ensinar eficazmente é necessário contribuir para o que já sabem. É vantajoso partir desta base e apresentar novos conceitos. Isto é fundamental, uma vez que, se os seus novos dados colidirem com os conhecimentos de que já dispõem, não é provável que os aceitem. É forçoso dispor da capacidade de os integrar na sua experiência de vida anterior e associá-los a uma parte ativa do seu processo de reflexão.</w:t>
      </w:r>
    </w:p>
    <w:p w14:paraId="4E735056" w14:textId="77777777" w:rsidR="00BF1020" w:rsidRPr="00217545" w:rsidRDefault="00BF1020" w:rsidP="00217545">
      <w:pPr>
        <w:pStyle w:val="BodyText"/>
        <w:ind w:left="851"/>
        <w:jc w:val="both"/>
        <w:rPr>
          <w:rFonts w:ascii="Verdana" w:hAnsi="Verdana"/>
          <w:color w:val="000000" w:themeColor="text1"/>
          <w:sz w:val="24"/>
          <w:szCs w:val="24"/>
        </w:rPr>
      </w:pPr>
    </w:p>
    <w:p w14:paraId="38DDD89F" w14:textId="77777777" w:rsidR="00BF1020" w:rsidRPr="00217545" w:rsidRDefault="00856E66" w:rsidP="00217545">
      <w:pPr>
        <w:pStyle w:val="Heading4"/>
        <w:numPr>
          <w:ilvl w:val="0"/>
          <w:numId w:val="8"/>
        </w:numPr>
        <w:tabs>
          <w:tab w:val="left" w:pos="309"/>
        </w:tabs>
        <w:spacing w:before="0"/>
        <w:jc w:val="both"/>
        <w:rPr>
          <w:rFonts w:ascii="Verdana" w:hAnsi="Verdana"/>
          <w:color w:val="000000" w:themeColor="text1"/>
          <w:sz w:val="24"/>
          <w:szCs w:val="24"/>
        </w:rPr>
      </w:pPr>
      <w:r>
        <w:rPr>
          <w:rFonts w:ascii="Verdana" w:hAnsi="Verdana"/>
          <w:color w:val="000000" w:themeColor="text1"/>
          <w:sz w:val="24"/>
        </w:rPr>
        <w:t>A aprendizagem de adultos é orientada pelo objetivo</w:t>
      </w:r>
    </w:p>
    <w:p w14:paraId="31CC1C63" w14:textId="77777777" w:rsidR="00BF1020" w:rsidRPr="00217545" w:rsidRDefault="00BF1020" w:rsidP="00217545">
      <w:pPr>
        <w:pStyle w:val="BodyText"/>
        <w:ind w:left="851"/>
        <w:jc w:val="both"/>
        <w:rPr>
          <w:rFonts w:ascii="Verdana" w:hAnsi="Verdana"/>
          <w:b/>
          <w:color w:val="000000" w:themeColor="text1"/>
          <w:sz w:val="24"/>
          <w:szCs w:val="24"/>
        </w:rPr>
      </w:pPr>
    </w:p>
    <w:p w14:paraId="7E69C685" w14:textId="77777777" w:rsidR="00BF1020" w:rsidRPr="00217545" w:rsidRDefault="00856E66" w:rsidP="00217545">
      <w:pPr>
        <w:pStyle w:val="BodyText"/>
        <w:ind w:left="851"/>
        <w:jc w:val="both"/>
        <w:rPr>
          <w:rFonts w:ascii="Verdana" w:hAnsi="Verdana"/>
          <w:color w:val="000000" w:themeColor="text1"/>
          <w:sz w:val="24"/>
          <w:szCs w:val="24"/>
        </w:rPr>
      </w:pPr>
      <w:r>
        <w:rPr>
          <w:rFonts w:ascii="Verdana" w:hAnsi="Verdana"/>
          <w:color w:val="000000" w:themeColor="text1"/>
          <w:sz w:val="24"/>
        </w:rPr>
        <w:t>As crianças vão à escola porque têm. Os adultos aprendem porque veem a respetiva importância. Se não fizerem uma formação, tal poderá custar-lhes uma multa por incumprimento ou uma promoção. Decidem conscientemente adquirir uma nova competência ou aperfeiçoar um passatempo valioso. Trata-se de uma opção e não de uma obrigação. Por conseguinte, a sua aprendizagem deve ser orientada para objetivos. Têm de identificar metas de aprendizagem mensuráveis e dispor de um sistema claro de avaliação dos seus progressos. Caso contrário, acabarão por se ir embora. Um curso de ensino à distância para aprendentes adultos tem de estar associado a aplicações do mundo real. Deve, por exemplo, integrar simulações ou exemplos do mundo real que lhes permita ver de que forma a competência se relaciona com as suas funções profissionais ou os ajuda a ultrapassar um desafio que está a prejudicar o seu desempenho profissional.</w:t>
      </w:r>
    </w:p>
    <w:p w14:paraId="3AF1E43D" w14:textId="77777777" w:rsidR="00BF1020" w:rsidRPr="00217545" w:rsidRDefault="00BF1020" w:rsidP="00217545">
      <w:pPr>
        <w:pStyle w:val="BodyText"/>
        <w:ind w:left="851"/>
        <w:jc w:val="both"/>
        <w:rPr>
          <w:rFonts w:ascii="Verdana" w:hAnsi="Verdana"/>
          <w:color w:val="000000" w:themeColor="text1"/>
          <w:sz w:val="24"/>
          <w:szCs w:val="24"/>
        </w:rPr>
      </w:pPr>
    </w:p>
    <w:p w14:paraId="08C536DD" w14:textId="77777777" w:rsidR="00BF1020" w:rsidRPr="00217545" w:rsidRDefault="00856E66" w:rsidP="00217545">
      <w:pPr>
        <w:pStyle w:val="Heading4"/>
        <w:numPr>
          <w:ilvl w:val="0"/>
          <w:numId w:val="8"/>
        </w:numPr>
        <w:tabs>
          <w:tab w:val="left" w:pos="319"/>
        </w:tabs>
        <w:spacing w:before="0"/>
        <w:jc w:val="both"/>
        <w:rPr>
          <w:rFonts w:ascii="Verdana" w:hAnsi="Verdana"/>
          <w:color w:val="000000" w:themeColor="text1"/>
          <w:sz w:val="24"/>
          <w:szCs w:val="24"/>
        </w:rPr>
      </w:pPr>
      <w:r>
        <w:rPr>
          <w:rFonts w:ascii="Verdana" w:hAnsi="Verdana"/>
          <w:color w:val="000000" w:themeColor="text1"/>
          <w:sz w:val="24"/>
        </w:rPr>
        <w:lastRenderedPageBreak/>
        <w:t>A aprendizagem de adultos baseia-se numa disponibilidade para aprender</w:t>
      </w:r>
    </w:p>
    <w:p w14:paraId="10D67516" w14:textId="77777777" w:rsidR="00BF1020" w:rsidRPr="00217545" w:rsidRDefault="00BF1020" w:rsidP="00217545">
      <w:pPr>
        <w:pStyle w:val="BodyText"/>
        <w:ind w:left="851"/>
        <w:jc w:val="both"/>
        <w:rPr>
          <w:rFonts w:ascii="Verdana" w:hAnsi="Verdana"/>
          <w:b/>
          <w:color w:val="000000" w:themeColor="text1"/>
          <w:sz w:val="24"/>
          <w:szCs w:val="24"/>
        </w:rPr>
      </w:pPr>
    </w:p>
    <w:p w14:paraId="0E567455" w14:textId="35AFFC43" w:rsidR="00BF1020" w:rsidRPr="00217545" w:rsidRDefault="00856E66" w:rsidP="00217545">
      <w:pPr>
        <w:pStyle w:val="BodyText"/>
        <w:ind w:left="851"/>
        <w:jc w:val="both"/>
        <w:rPr>
          <w:rFonts w:ascii="Verdana" w:hAnsi="Verdana"/>
          <w:color w:val="000000" w:themeColor="text1"/>
          <w:sz w:val="24"/>
          <w:szCs w:val="24"/>
        </w:rPr>
      </w:pPr>
      <w:r>
        <w:rPr>
          <w:rFonts w:ascii="Verdana" w:hAnsi="Verdana"/>
          <w:color w:val="000000" w:themeColor="text1"/>
          <w:sz w:val="24"/>
        </w:rPr>
        <w:t>A sua vontade de frequentar o curso de ensino à distância está estreitamente ligada ao seu elemento prático. Eles próprios pagaram este curso de ensino à distância ou foram patrocinados pelo seu empregador. Mas ainda têm consciência de que estão na sessão por opção, pelo que estão abertos à aprendizagem. Veem o seu valor e compreendem o panorama geral, o que os torna mais recetivos a estudar o material da formação online. Além disso, tal aumenta a sua exigência, podendo reconhecer a qualidade e ser mais assertivos sobre este aspeto. Tratam os formadores e as pessoas que conceberam o curso de ensino à distância como pares, dado que são igualmente adultos. Raramente os tratam com temor ou desdém como fazem as crianças com os seus professores. Mantenha o material de formação online relevante e baseado em tarefas para explorar a sua disponibilidade e interesse.</w:t>
      </w:r>
    </w:p>
    <w:p w14:paraId="25B9A238" w14:textId="77777777" w:rsidR="00BF1020" w:rsidRPr="00217545" w:rsidRDefault="00BF1020" w:rsidP="00217545">
      <w:pPr>
        <w:pStyle w:val="BodyText"/>
        <w:ind w:left="851"/>
        <w:jc w:val="both"/>
        <w:rPr>
          <w:rFonts w:ascii="Verdana" w:hAnsi="Verdana"/>
          <w:color w:val="000000" w:themeColor="text1"/>
          <w:sz w:val="24"/>
          <w:szCs w:val="24"/>
        </w:rPr>
      </w:pPr>
    </w:p>
    <w:p w14:paraId="5D9100CE" w14:textId="77777777" w:rsidR="00BF1020" w:rsidRPr="00217545" w:rsidRDefault="00856E66" w:rsidP="00217545">
      <w:pPr>
        <w:pStyle w:val="Heading4"/>
        <w:numPr>
          <w:ilvl w:val="0"/>
          <w:numId w:val="8"/>
        </w:numPr>
        <w:tabs>
          <w:tab w:val="left" w:pos="307"/>
        </w:tabs>
        <w:spacing w:before="0"/>
        <w:jc w:val="both"/>
        <w:rPr>
          <w:rFonts w:ascii="Verdana" w:hAnsi="Verdana"/>
          <w:color w:val="000000" w:themeColor="text1"/>
          <w:sz w:val="24"/>
          <w:szCs w:val="24"/>
        </w:rPr>
      </w:pPr>
      <w:r>
        <w:rPr>
          <w:rFonts w:ascii="Verdana" w:hAnsi="Verdana"/>
          <w:color w:val="000000" w:themeColor="text1"/>
          <w:sz w:val="24"/>
        </w:rPr>
        <w:t>Os aprendentes adultos são orientados pela motivação interna</w:t>
      </w:r>
    </w:p>
    <w:p w14:paraId="1ED8BD19" w14:textId="77777777" w:rsidR="00BF1020" w:rsidRPr="00217545" w:rsidRDefault="00BF1020" w:rsidP="00217545">
      <w:pPr>
        <w:pStyle w:val="BodyText"/>
        <w:ind w:left="851"/>
        <w:jc w:val="both"/>
        <w:rPr>
          <w:rFonts w:ascii="Verdana" w:hAnsi="Verdana"/>
          <w:b/>
          <w:color w:val="000000" w:themeColor="text1"/>
          <w:sz w:val="24"/>
          <w:szCs w:val="24"/>
        </w:rPr>
      </w:pPr>
    </w:p>
    <w:p w14:paraId="7BDB2EE3" w14:textId="0F8AF879" w:rsidR="00BF1020" w:rsidRPr="00217545" w:rsidRDefault="00856E66" w:rsidP="00217545">
      <w:pPr>
        <w:pStyle w:val="BodyText"/>
        <w:ind w:left="851"/>
        <w:jc w:val="both"/>
        <w:rPr>
          <w:rFonts w:ascii="Verdana" w:hAnsi="Verdana"/>
          <w:color w:val="000000" w:themeColor="text1"/>
          <w:sz w:val="24"/>
          <w:szCs w:val="24"/>
        </w:rPr>
      </w:pPr>
      <w:r>
        <w:rPr>
          <w:rFonts w:ascii="Verdana" w:hAnsi="Verdana"/>
          <w:color w:val="000000" w:themeColor="text1"/>
          <w:sz w:val="24"/>
        </w:rPr>
        <w:t>As crianças podem ser ensinadas com “cenouras e varas”. Desejam que os seus professores gostem delas e anseiam as estrelas douradas. Receiam a sua desaprovação. Estas emoções polares podem mantê-las a trabalhar arduamente, pelo menos, durante algum tempo. Os adultos desenvolvem os seus próprios métodos de motivação. Centre a sua formação online na resolução de problemas. A aprendizagem “maquinal” não funciona com adultos, dado que em nenhum momento do seu dia de trabalho terão de repetir as suas aulas.</w:t>
      </w:r>
    </w:p>
    <w:p w14:paraId="22A2AD42" w14:textId="77777777" w:rsidR="00BF1020" w:rsidRPr="00217545" w:rsidRDefault="00856E66" w:rsidP="00217545">
      <w:pPr>
        <w:pStyle w:val="BodyText"/>
        <w:ind w:left="851"/>
        <w:jc w:val="both"/>
        <w:rPr>
          <w:rFonts w:ascii="Verdana" w:hAnsi="Verdana"/>
          <w:color w:val="000000" w:themeColor="text1"/>
          <w:sz w:val="24"/>
          <w:szCs w:val="24"/>
        </w:rPr>
      </w:pPr>
      <w:r>
        <w:rPr>
          <w:rFonts w:ascii="Verdana" w:hAnsi="Verdana"/>
          <w:color w:val="000000" w:themeColor="text1"/>
          <w:sz w:val="24"/>
        </w:rPr>
        <w:t>Em vez disso, disponibilize simulações e representações, mostrando como transpor a sua formação online para a vida real. Tal fará com que desejem regressar ao curso.</w:t>
      </w:r>
    </w:p>
    <w:p w14:paraId="55DD7AF1" w14:textId="77777777" w:rsidR="00BF1020" w:rsidRPr="00217545" w:rsidRDefault="00BF1020" w:rsidP="00217545">
      <w:pPr>
        <w:pStyle w:val="BodyText"/>
        <w:ind w:left="851"/>
        <w:jc w:val="both"/>
        <w:rPr>
          <w:rFonts w:ascii="Verdana" w:hAnsi="Verdana"/>
          <w:color w:val="000000" w:themeColor="text1"/>
          <w:sz w:val="24"/>
          <w:szCs w:val="24"/>
        </w:rPr>
      </w:pPr>
    </w:p>
    <w:p w14:paraId="2CC251B5" w14:textId="77777777" w:rsidR="00BF1020" w:rsidRPr="00217545" w:rsidRDefault="00856E66" w:rsidP="00217545">
      <w:pPr>
        <w:pStyle w:val="Heading4"/>
        <w:numPr>
          <w:ilvl w:val="0"/>
          <w:numId w:val="8"/>
        </w:numPr>
        <w:tabs>
          <w:tab w:val="left" w:pos="306"/>
        </w:tabs>
        <w:spacing w:before="0"/>
        <w:jc w:val="both"/>
        <w:rPr>
          <w:rFonts w:ascii="Verdana" w:hAnsi="Verdana"/>
          <w:color w:val="000000" w:themeColor="text1"/>
          <w:sz w:val="24"/>
          <w:szCs w:val="24"/>
        </w:rPr>
      </w:pPr>
      <w:r>
        <w:rPr>
          <w:rFonts w:ascii="Verdana" w:hAnsi="Verdana"/>
          <w:color w:val="000000" w:themeColor="text1"/>
          <w:sz w:val="24"/>
        </w:rPr>
        <w:t>Com frequência, os erros são o melhor professor</w:t>
      </w:r>
    </w:p>
    <w:p w14:paraId="35C564A5" w14:textId="77777777" w:rsidR="00BF1020" w:rsidRPr="00217545" w:rsidRDefault="00BF1020" w:rsidP="00217545">
      <w:pPr>
        <w:pStyle w:val="BodyText"/>
        <w:ind w:left="851"/>
        <w:jc w:val="both"/>
        <w:rPr>
          <w:rFonts w:ascii="Verdana" w:hAnsi="Verdana"/>
          <w:b/>
          <w:color w:val="000000" w:themeColor="text1"/>
          <w:sz w:val="24"/>
          <w:szCs w:val="24"/>
        </w:rPr>
      </w:pPr>
    </w:p>
    <w:p w14:paraId="70B2EA40" w14:textId="77777777" w:rsidR="00BF1020" w:rsidRPr="00217545" w:rsidRDefault="00856E66" w:rsidP="00217545">
      <w:pPr>
        <w:pStyle w:val="BodyText"/>
        <w:ind w:left="851"/>
        <w:jc w:val="both"/>
        <w:rPr>
          <w:rFonts w:ascii="Verdana" w:hAnsi="Verdana"/>
          <w:color w:val="000000" w:themeColor="text1"/>
          <w:sz w:val="24"/>
          <w:szCs w:val="24"/>
        </w:rPr>
      </w:pPr>
      <w:r>
        <w:rPr>
          <w:rFonts w:ascii="Verdana" w:hAnsi="Verdana"/>
          <w:color w:val="000000" w:themeColor="text1"/>
          <w:sz w:val="24"/>
        </w:rPr>
        <w:t>A teoria da educação de adultos baseia-se na aprendizagem experimental. Isto significa que os adultos são incentivados a explorar o assunto em primeira mão e a aprender com os seus erros. Envolva-os, por exemplo, em cenários de “árvore” que lhes mostram de que forma as suas ações ou comportamentos conduzem a diferentes consequências reais. Com isso será menos provável que cometam esses erros no local de trabalho e estarão mais incentivados a desenvolver os seus conhecimentos experimentais.</w:t>
      </w:r>
    </w:p>
    <w:p w14:paraId="1AD19110" w14:textId="77777777" w:rsidR="00BF1020" w:rsidRPr="00217545" w:rsidRDefault="00BF1020" w:rsidP="00217545">
      <w:pPr>
        <w:pStyle w:val="BodyText"/>
        <w:ind w:left="851"/>
        <w:jc w:val="both"/>
        <w:rPr>
          <w:rFonts w:ascii="Verdana" w:hAnsi="Verdana"/>
          <w:color w:val="000000" w:themeColor="text1"/>
          <w:sz w:val="24"/>
          <w:szCs w:val="24"/>
        </w:rPr>
      </w:pPr>
    </w:p>
    <w:p w14:paraId="74B6D75E" w14:textId="77777777" w:rsidR="00BF1020" w:rsidRPr="00217545" w:rsidRDefault="00856E66" w:rsidP="00217545">
      <w:pPr>
        <w:pStyle w:val="Heading4"/>
        <w:numPr>
          <w:ilvl w:val="0"/>
          <w:numId w:val="8"/>
        </w:numPr>
        <w:tabs>
          <w:tab w:val="left" w:pos="285"/>
        </w:tabs>
        <w:spacing w:before="0"/>
        <w:jc w:val="both"/>
        <w:rPr>
          <w:rFonts w:ascii="Verdana" w:hAnsi="Verdana"/>
          <w:color w:val="000000" w:themeColor="text1"/>
          <w:sz w:val="24"/>
          <w:szCs w:val="24"/>
        </w:rPr>
      </w:pPr>
      <w:r>
        <w:rPr>
          <w:rFonts w:ascii="Verdana" w:hAnsi="Verdana"/>
          <w:color w:val="000000" w:themeColor="text1"/>
          <w:sz w:val="24"/>
        </w:rPr>
        <w:t>Os aprendentes adultos têm de desempenhar um papel ativo no processo de conceção do curso de ensino à distância</w:t>
      </w:r>
    </w:p>
    <w:p w14:paraId="03A72E33" w14:textId="77777777" w:rsidR="00BF1020" w:rsidRPr="00217545" w:rsidRDefault="00856E66" w:rsidP="00217545">
      <w:pPr>
        <w:pStyle w:val="BodyText"/>
        <w:ind w:left="851"/>
        <w:jc w:val="both"/>
        <w:rPr>
          <w:rFonts w:ascii="Verdana" w:hAnsi="Verdana"/>
          <w:color w:val="000000" w:themeColor="text1"/>
          <w:sz w:val="24"/>
          <w:szCs w:val="24"/>
        </w:rPr>
      </w:pPr>
      <w:r>
        <w:rPr>
          <w:rFonts w:ascii="Verdana" w:hAnsi="Verdana"/>
          <w:color w:val="000000" w:themeColor="text1"/>
          <w:sz w:val="24"/>
        </w:rPr>
        <w:t xml:space="preserve">Um princípio fundamental da teoria da aprendizagem de adultos é que os aprendentes online devem ser ativamente envolvidos no processo para que se sintam capacitados e motivados. Devem desempenhar um papel no desenvolvimento de conteúdos, na avaliação do desempenho e na criação dos </w:t>
      </w:r>
      <w:r>
        <w:rPr>
          <w:rFonts w:ascii="Verdana" w:hAnsi="Verdana"/>
          <w:color w:val="000000" w:themeColor="text1"/>
          <w:sz w:val="24"/>
        </w:rPr>
        <w:lastRenderedPageBreak/>
        <w:t>critérios de formação do ensino à distância.</w:t>
      </w:r>
    </w:p>
    <w:p w14:paraId="3FA41905" w14:textId="77777777" w:rsidR="00BF1020" w:rsidRPr="00217545" w:rsidRDefault="00856E66" w:rsidP="00217545">
      <w:pPr>
        <w:pStyle w:val="BodyText"/>
        <w:ind w:left="851"/>
        <w:jc w:val="both"/>
        <w:rPr>
          <w:rFonts w:ascii="Verdana" w:hAnsi="Verdana"/>
          <w:color w:val="000000" w:themeColor="text1"/>
          <w:sz w:val="24"/>
          <w:szCs w:val="24"/>
        </w:rPr>
      </w:pPr>
      <w:r>
        <w:rPr>
          <w:rFonts w:ascii="Verdana" w:hAnsi="Verdana"/>
          <w:color w:val="000000" w:themeColor="text1"/>
          <w:sz w:val="24"/>
        </w:rPr>
        <w:t>Realize inquéritos para obter a sua opinião e, em seguida, convide-os a participar num curso de teste para identificar as lacunas. Devem também poder personalizar os seus percursos de aprendizagem e escolher as atividades do ensino à distância que consideram relevantes para eles e para as suas funções profissionais. Nomeadamente, os recursos que aprenderam que possam aplicar imediatamente e abordar pontos individuais de dificuldade.</w:t>
      </w:r>
    </w:p>
    <w:p w14:paraId="15609B07" w14:textId="77777777" w:rsidR="00BF1020" w:rsidRPr="00217545" w:rsidRDefault="00BF1020" w:rsidP="00217545">
      <w:pPr>
        <w:pStyle w:val="BodyText"/>
        <w:ind w:left="851"/>
        <w:jc w:val="both"/>
        <w:rPr>
          <w:rFonts w:ascii="Verdana" w:hAnsi="Verdana"/>
          <w:color w:val="000000" w:themeColor="text1"/>
          <w:sz w:val="24"/>
          <w:szCs w:val="24"/>
        </w:rPr>
      </w:pPr>
    </w:p>
    <w:p w14:paraId="36281696" w14:textId="77777777" w:rsidR="00BF1020" w:rsidRPr="00217545" w:rsidRDefault="00856E66" w:rsidP="00217545">
      <w:pPr>
        <w:pStyle w:val="BodyText"/>
        <w:ind w:left="851"/>
        <w:jc w:val="both"/>
        <w:rPr>
          <w:rFonts w:ascii="Verdana" w:hAnsi="Verdana"/>
          <w:color w:val="000000" w:themeColor="text1"/>
          <w:sz w:val="24"/>
          <w:szCs w:val="24"/>
        </w:rPr>
      </w:pPr>
      <w:r>
        <w:rPr>
          <w:rFonts w:ascii="Verdana" w:hAnsi="Verdana"/>
          <w:color w:val="000000" w:themeColor="text1"/>
          <w:sz w:val="24"/>
        </w:rPr>
        <w:t>Alguns dos conceitos de andragogia de Knowles são geralmente aceites. Outros são contestados porque se sobrepõem à pedagogia. Outros estudos demonstraram que a aprendizagem da infância à idade adulta abrange um vasto espetro de possibilidades. Algumas crianças são precoces e alguns adultos são imaturos no que toca à formação online. Posto isto, a teoria da aprendizagem de adultos de Knowles indica que os adultos têm um sentimento mais desenvolvido de identidade, experiência anterior e razões práticas para aprender. Estão preparados para aprender e interiormente motivados. Consequentemente, os seus programas de formação online devem ser autodirecionados, pertinentes, contextuais e baseados em tarefas. Devem ainda ser menos teóricos e mais práticos.</w:t>
      </w:r>
    </w:p>
    <w:p w14:paraId="3AF7576D" w14:textId="77777777" w:rsidR="00BF1020" w:rsidRPr="00217545" w:rsidRDefault="00BF1020" w:rsidP="00217545">
      <w:pPr>
        <w:pStyle w:val="BodyText"/>
        <w:ind w:left="851"/>
        <w:jc w:val="both"/>
        <w:rPr>
          <w:rFonts w:ascii="Verdana" w:hAnsi="Verdana"/>
          <w:color w:val="000000" w:themeColor="text1"/>
          <w:sz w:val="24"/>
          <w:szCs w:val="24"/>
        </w:rPr>
      </w:pPr>
    </w:p>
    <w:p w14:paraId="5A1C5423" w14:textId="22BA8EB0" w:rsidR="00CD77DB" w:rsidRDefault="00CD77DB" w:rsidP="00217545">
      <w:pPr>
        <w:pStyle w:val="BodyText"/>
        <w:ind w:left="851"/>
        <w:jc w:val="both"/>
        <w:rPr>
          <w:rFonts w:ascii="Verdana" w:hAnsi="Verdana"/>
          <w:color w:val="000000" w:themeColor="text1"/>
          <w:w w:val="120"/>
          <w:sz w:val="24"/>
          <w:szCs w:val="24"/>
        </w:rPr>
      </w:pPr>
      <w:r>
        <w:rPr>
          <w:rFonts w:ascii="Verdana" w:hAnsi="Verdana"/>
          <w:color w:val="000000" w:themeColor="text1"/>
          <w:sz w:val="24"/>
        </w:rPr>
        <w:t xml:space="preserve">Fonte: adaptado de https://elearningindustry.com/the-adult-learning-theory-andragogy-of-malcolm-knowles </w:t>
      </w:r>
    </w:p>
    <w:p w14:paraId="6A00BEEA" w14:textId="77777777" w:rsidR="00217545" w:rsidRPr="00217545" w:rsidRDefault="00217545" w:rsidP="00217545">
      <w:pPr>
        <w:pStyle w:val="BodyText"/>
        <w:ind w:left="851"/>
        <w:jc w:val="both"/>
        <w:rPr>
          <w:rFonts w:ascii="Verdana" w:hAnsi="Verdana"/>
          <w:color w:val="000000" w:themeColor="text1"/>
          <w:w w:val="120"/>
          <w:sz w:val="24"/>
          <w:szCs w:val="24"/>
        </w:rPr>
      </w:pPr>
    </w:p>
    <w:p w14:paraId="6C1D8484" w14:textId="3713A649" w:rsidR="00CD77DB" w:rsidRPr="00217545" w:rsidRDefault="00CD77DB" w:rsidP="00217545">
      <w:pPr>
        <w:pStyle w:val="BodyText"/>
        <w:ind w:left="851"/>
        <w:jc w:val="both"/>
        <w:rPr>
          <w:rFonts w:ascii="Verdana" w:hAnsi="Verdana"/>
          <w:color w:val="000000" w:themeColor="text1"/>
          <w:sz w:val="24"/>
          <w:szCs w:val="24"/>
        </w:rPr>
      </w:pPr>
      <w:r>
        <w:rPr>
          <w:rFonts w:ascii="Verdana" w:hAnsi="Verdana"/>
          <w:color w:val="000000" w:themeColor="text1"/>
          <w:sz w:val="24"/>
        </w:rPr>
        <w:t xml:space="preserve">Informação adicional sobre o termo “andragogia” na Wikipédia em </w:t>
      </w:r>
      <w:hyperlink r:id="rId7" w:history="1">
        <w:r>
          <w:rPr>
            <w:rStyle w:val="Hyperlink"/>
            <w:rFonts w:ascii="Verdana" w:hAnsi="Verdana"/>
            <w:sz w:val="24"/>
          </w:rPr>
          <w:t>https://pt.wikipedia.org/wiki/Andragogia</w:t>
        </w:r>
      </w:hyperlink>
      <w:r>
        <w:rPr>
          <w:rFonts w:ascii="Verdana" w:hAnsi="Verdana"/>
          <w:color w:val="000000" w:themeColor="text1"/>
          <w:sz w:val="24"/>
        </w:rPr>
        <w:t xml:space="preserve">, </w:t>
      </w:r>
      <w:hyperlink r:id="rId8" w:history="1">
        <w:r>
          <w:rPr>
            <w:rStyle w:val="Hyperlink"/>
            <w:rFonts w:ascii="Verdana" w:hAnsi="Verdana"/>
            <w:sz w:val="24"/>
          </w:rPr>
          <w:t>https://elearninginfographics.com/adult-learning-theory-andragogy-infographic/</w:t>
        </w:r>
      </w:hyperlink>
      <w:r>
        <w:rPr>
          <w:rFonts w:ascii="Verdana" w:hAnsi="Verdana"/>
          <w:color w:val="000000" w:themeColor="text1"/>
          <w:sz w:val="24"/>
        </w:rPr>
        <w:t xml:space="preserve"> (boa infografia, em parte apresentada nos slides) e </w:t>
      </w:r>
      <w:hyperlink r:id="rId9" w:history="1">
        <w:r>
          <w:rPr>
            <w:rStyle w:val="Hyperlink"/>
            <w:rFonts w:ascii="Verdana" w:hAnsi="Verdana"/>
            <w:sz w:val="24"/>
          </w:rPr>
          <w:t>https://elearningindustry.com/9-tips-apply-adult-learning-theory-to-elearning</w:t>
        </w:r>
      </w:hyperlink>
    </w:p>
    <w:p w14:paraId="19ADFD00" w14:textId="77777777" w:rsidR="00564542" w:rsidRPr="00217545" w:rsidRDefault="00564542" w:rsidP="00217545">
      <w:pPr>
        <w:pStyle w:val="BodyText"/>
        <w:ind w:left="851"/>
        <w:jc w:val="both"/>
        <w:rPr>
          <w:rFonts w:ascii="Verdana" w:hAnsi="Verdana"/>
          <w:color w:val="000000" w:themeColor="text1"/>
          <w:sz w:val="24"/>
          <w:szCs w:val="24"/>
        </w:rPr>
      </w:pPr>
    </w:p>
    <w:p w14:paraId="359DF8DC" w14:textId="77777777" w:rsidR="00564542" w:rsidRPr="00217545" w:rsidRDefault="00564542" w:rsidP="00217545">
      <w:pPr>
        <w:pStyle w:val="BodyText"/>
        <w:ind w:left="851"/>
        <w:jc w:val="both"/>
        <w:rPr>
          <w:rFonts w:ascii="Verdana" w:hAnsi="Verdana"/>
          <w:color w:val="000000" w:themeColor="text1"/>
          <w:sz w:val="24"/>
          <w:szCs w:val="24"/>
        </w:rPr>
      </w:pPr>
    </w:p>
    <w:p w14:paraId="1AEC132E" w14:textId="42CFB6A0" w:rsidR="00BF1020" w:rsidRPr="00217545" w:rsidRDefault="00377EB7" w:rsidP="00217545">
      <w:pPr>
        <w:pStyle w:val="BodyText"/>
        <w:ind w:left="851"/>
        <w:jc w:val="both"/>
        <w:rPr>
          <w:rFonts w:ascii="Verdana" w:hAnsi="Verdana"/>
          <w:color w:val="000000" w:themeColor="text1"/>
          <w:sz w:val="24"/>
          <w:szCs w:val="24"/>
        </w:rPr>
      </w:pPr>
      <w:r>
        <w:rPr>
          <w:rFonts w:ascii="Verdana" w:hAnsi="Verdana"/>
          <w:noProof/>
          <w:color w:val="000000" w:themeColor="text1"/>
          <w:sz w:val="24"/>
        </w:rPr>
        <mc:AlternateContent>
          <mc:Choice Requires="wps">
            <w:drawing>
              <wp:anchor distT="0" distB="0" distL="0" distR="0" simplePos="0" relativeHeight="251794432" behindDoc="1" locked="0" layoutInCell="1" allowOverlap="1" wp14:anchorId="6A6B7B3B" wp14:editId="38637E9F">
                <wp:simplePos x="0" y="0"/>
                <wp:positionH relativeFrom="page">
                  <wp:posOffset>247650</wp:posOffset>
                </wp:positionH>
                <wp:positionV relativeFrom="paragraph">
                  <wp:posOffset>213995</wp:posOffset>
                </wp:positionV>
                <wp:extent cx="4643755" cy="19050"/>
                <wp:effectExtent l="0" t="0" r="4445" b="6350"/>
                <wp:wrapTopAndBottom/>
                <wp:docPr id="182"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3755" cy="1905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2E6A962" id="Rectangle 159" o:spid="_x0000_s1026" style="position:absolute;margin-left:19.5pt;margin-top:16.85pt;width:365.65pt;height:1.5pt;z-index:-25152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" fillcolor="#f8f8f8" stroked="f">
                <v:path arrowok="t"/>
                <w10:wrap type="topAndBottom" anchorx="page"/>
              </v:rect>
            </w:pict>
          </mc:Fallback>
        </mc:AlternateContent>
      </w:r>
    </w:p>
    <w:sectPr w:rsidR="00BF1020" w:rsidRPr="00217545" w:rsidSect="000746C9">
      <w:footerReference w:type="even" r:id="rId10"/>
      <w:footerReference w:type="default" r:id="rId11"/>
      <w:pgSz w:w="11900" w:h="16840"/>
      <w:pgMar w:top="1524" w:right="1414" w:bottom="1536"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9AD58" w14:textId="77777777" w:rsidR="009913A2" w:rsidRDefault="009913A2" w:rsidP="000746C9">
      <w:r>
        <w:separator/>
      </w:r>
    </w:p>
  </w:endnote>
  <w:endnote w:type="continuationSeparator" w:id="0">
    <w:p w14:paraId="0AEDC243" w14:textId="77777777" w:rsidR="009913A2" w:rsidRDefault="009913A2" w:rsidP="0007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9884854"/>
      <w:docPartObj>
        <w:docPartGallery w:val="Page Numbers (Bottom of Page)"/>
        <w:docPartUnique/>
      </w:docPartObj>
    </w:sdtPr>
    <w:sdtEndPr>
      <w:rPr>
        <w:rStyle w:val="PageNumber"/>
      </w:rPr>
    </w:sdtEndPr>
    <w:sdtContent>
      <w:p w14:paraId="3D45CC8C" w14:textId="54D9C31C" w:rsidR="000746C9" w:rsidRDefault="000746C9" w:rsidP="0021754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152BFF" w14:textId="77777777" w:rsidR="000746C9" w:rsidRDefault="000746C9" w:rsidP="000746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382910"/>
      <w:docPartObj>
        <w:docPartGallery w:val="Page Numbers (Bottom of Page)"/>
        <w:docPartUnique/>
      </w:docPartObj>
    </w:sdtPr>
    <w:sdtEndPr>
      <w:rPr>
        <w:rStyle w:val="PageNumber"/>
      </w:rPr>
    </w:sdtEndPr>
    <w:sdtContent>
      <w:p w14:paraId="67A50EBB" w14:textId="4FE1F62A" w:rsidR="000746C9" w:rsidRDefault="000746C9" w:rsidP="0021754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C6FC9FE" w14:textId="77777777" w:rsidR="000746C9" w:rsidRDefault="000746C9" w:rsidP="000746C9">
    <w:pPr>
      <w:pStyle w:val="Footer"/>
      <w:tabs>
        <w:tab w:val="clear" w:pos="9026"/>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B5EF8" w14:textId="77777777" w:rsidR="009913A2" w:rsidRDefault="009913A2" w:rsidP="000746C9">
      <w:r>
        <w:separator/>
      </w:r>
    </w:p>
  </w:footnote>
  <w:footnote w:type="continuationSeparator" w:id="0">
    <w:p w14:paraId="24D31080" w14:textId="77777777" w:rsidR="009913A2" w:rsidRDefault="009913A2" w:rsidP="0007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822"/>
    <w:multiLevelType w:val="hybridMultilevel"/>
    <w:tmpl w:val="04602F42"/>
    <w:lvl w:ilvl="0" w:tplc="7292D330">
      <w:start w:val="1"/>
      <w:numFmt w:val="decimal"/>
      <w:lvlText w:val="%1."/>
      <w:lvlJc w:val="left"/>
      <w:pPr>
        <w:ind w:left="270" w:hanging="161"/>
      </w:pPr>
      <w:rPr>
        <w:rFonts w:ascii="Century Gothic" w:eastAsia="Century Gothic" w:hAnsi="Century Gothic" w:cs="Century Gothic" w:hint="default"/>
        <w:b/>
        <w:bCs/>
        <w:w w:val="79"/>
        <w:sz w:val="18"/>
        <w:szCs w:val="18"/>
        <w:lang w:val="en-US" w:eastAsia="en-US" w:bidi="ar-SA"/>
      </w:rPr>
    </w:lvl>
    <w:lvl w:ilvl="1" w:tplc="90464510">
      <w:numFmt w:val="bullet"/>
      <w:lvlText w:val="•"/>
      <w:lvlJc w:val="left"/>
      <w:pPr>
        <w:ind w:left="1386" w:hanging="161"/>
      </w:pPr>
      <w:rPr>
        <w:rFonts w:hint="default"/>
        <w:lang w:val="en-US" w:eastAsia="en-US" w:bidi="ar-SA"/>
      </w:rPr>
    </w:lvl>
    <w:lvl w:ilvl="2" w:tplc="DDA8150C">
      <w:numFmt w:val="bullet"/>
      <w:lvlText w:val="•"/>
      <w:lvlJc w:val="left"/>
      <w:pPr>
        <w:ind w:left="2492" w:hanging="161"/>
      </w:pPr>
      <w:rPr>
        <w:rFonts w:hint="default"/>
        <w:lang w:val="en-US" w:eastAsia="en-US" w:bidi="ar-SA"/>
      </w:rPr>
    </w:lvl>
    <w:lvl w:ilvl="3" w:tplc="E7F645E4">
      <w:numFmt w:val="bullet"/>
      <w:lvlText w:val="•"/>
      <w:lvlJc w:val="left"/>
      <w:pPr>
        <w:ind w:left="3598" w:hanging="161"/>
      </w:pPr>
      <w:rPr>
        <w:rFonts w:hint="default"/>
        <w:lang w:val="en-US" w:eastAsia="en-US" w:bidi="ar-SA"/>
      </w:rPr>
    </w:lvl>
    <w:lvl w:ilvl="4" w:tplc="D03AB5E0">
      <w:numFmt w:val="bullet"/>
      <w:lvlText w:val="•"/>
      <w:lvlJc w:val="left"/>
      <w:pPr>
        <w:ind w:left="4704" w:hanging="161"/>
      </w:pPr>
      <w:rPr>
        <w:rFonts w:hint="default"/>
        <w:lang w:val="en-US" w:eastAsia="en-US" w:bidi="ar-SA"/>
      </w:rPr>
    </w:lvl>
    <w:lvl w:ilvl="5" w:tplc="D07E0A06">
      <w:numFmt w:val="bullet"/>
      <w:lvlText w:val="•"/>
      <w:lvlJc w:val="left"/>
      <w:pPr>
        <w:ind w:left="5810" w:hanging="161"/>
      </w:pPr>
      <w:rPr>
        <w:rFonts w:hint="default"/>
        <w:lang w:val="en-US" w:eastAsia="en-US" w:bidi="ar-SA"/>
      </w:rPr>
    </w:lvl>
    <w:lvl w:ilvl="6" w:tplc="DF460858">
      <w:numFmt w:val="bullet"/>
      <w:lvlText w:val="•"/>
      <w:lvlJc w:val="left"/>
      <w:pPr>
        <w:ind w:left="6916" w:hanging="161"/>
      </w:pPr>
      <w:rPr>
        <w:rFonts w:hint="default"/>
        <w:lang w:val="en-US" w:eastAsia="en-US" w:bidi="ar-SA"/>
      </w:rPr>
    </w:lvl>
    <w:lvl w:ilvl="7" w:tplc="92AA0C20">
      <w:numFmt w:val="bullet"/>
      <w:lvlText w:val="•"/>
      <w:lvlJc w:val="left"/>
      <w:pPr>
        <w:ind w:left="8022" w:hanging="161"/>
      </w:pPr>
      <w:rPr>
        <w:rFonts w:hint="default"/>
        <w:lang w:val="en-US" w:eastAsia="en-US" w:bidi="ar-SA"/>
      </w:rPr>
    </w:lvl>
    <w:lvl w:ilvl="8" w:tplc="AC3AC264">
      <w:numFmt w:val="bullet"/>
      <w:lvlText w:val="•"/>
      <w:lvlJc w:val="left"/>
      <w:pPr>
        <w:ind w:left="9128" w:hanging="161"/>
      </w:pPr>
      <w:rPr>
        <w:rFonts w:hint="default"/>
        <w:lang w:val="en-US" w:eastAsia="en-US" w:bidi="ar-SA"/>
      </w:rPr>
    </w:lvl>
  </w:abstractNum>
  <w:abstractNum w:abstractNumId="1" w15:restartNumberingAfterBreak="0">
    <w:nsid w:val="1181404B"/>
    <w:multiLevelType w:val="hybridMultilevel"/>
    <w:tmpl w:val="88F0EE58"/>
    <w:lvl w:ilvl="0" w:tplc="2CF64CA6">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0186E634">
      <w:numFmt w:val="bullet"/>
      <w:lvlText w:val="•"/>
      <w:lvlJc w:val="left"/>
      <w:pPr>
        <w:ind w:left="1458" w:hanging="191"/>
      </w:pPr>
      <w:rPr>
        <w:rFonts w:hint="default"/>
        <w:lang w:val="en-US" w:eastAsia="en-US" w:bidi="ar-SA"/>
      </w:rPr>
    </w:lvl>
    <w:lvl w:ilvl="2" w:tplc="D6423C5A">
      <w:numFmt w:val="bullet"/>
      <w:lvlText w:val="•"/>
      <w:lvlJc w:val="left"/>
      <w:pPr>
        <w:ind w:left="2556" w:hanging="191"/>
      </w:pPr>
      <w:rPr>
        <w:rFonts w:hint="default"/>
        <w:lang w:val="en-US" w:eastAsia="en-US" w:bidi="ar-SA"/>
      </w:rPr>
    </w:lvl>
    <w:lvl w:ilvl="3" w:tplc="A4FE2F12">
      <w:numFmt w:val="bullet"/>
      <w:lvlText w:val="•"/>
      <w:lvlJc w:val="left"/>
      <w:pPr>
        <w:ind w:left="3654" w:hanging="191"/>
      </w:pPr>
      <w:rPr>
        <w:rFonts w:hint="default"/>
        <w:lang w:val="en-US" w:eastAsia="en-US" w:bidi="ar-SA"/>
      </w:rPr>
    </w:lvl>
    <w:lvl w:ilvl="4" w:tplc="13EC885E">
      <w:numFmt w:val="bullet"/>
      <w:lvlText w:val="•"/>
      <w:lvlJc w:val="left"/>
      <w:pPr>
        <w:ind w:left="4752" w:hanging="191"/>
      </w:pPr>
      <w:rPr>
        <w:rFonts w:hint="default"/>
        <w:lang w:val="en-US" w:eastAsia="en-US" w:bidi="ar-SA"/>
      </w:rPr>
    </w:lvl>
    <w:lvl w:ilvl="5" w:tplc="E74271BE">
      <w:numFmt w:val="bullet"/>
      <w:lvlText w:val="•"/>
      <w:lvlJc w:val="left"/>
      <w:pPr>
        <w:ind w:left="5850" w:hanging="191"/>
      </w:pPr>
      <w:rPr>
        <w:rFonts w:hint="default"/>
        <w:lang w:val="en-US" w:eastAsia="en-US" w:bidi="ar-SA"/>
      </w:rPr>
    </w:lvl>
    <w:lvl w:ilvl="6" w:tplc="ED989D14">
      <w:numFmt w:val="bullet"/>
      <w:lvlText w:val="•"/>
      <w:lvlJc w:val="left"/>
      <w:pPr>
        <w:ind w:left="6948" w:hanging="191"/>
      </w:pPr>
      <w:rPr>
        <w:rFonts w:hint="default"/>
        <w:lang w:val="en-US" w:eastAsia="en-US" w:bidi="ar-SA"/>
      </w:rPr>
    </w:lvl>
    <w:lvl w:ilvl="7" w:tplc="B7801E88">
      <w:numFmt w:val="bullet"/>
      <w:lvlText w:val="•"/>
      <w:lvlJc w:val="left"/>
      <w:pPr>
        <w:ind w:left="8046" w:hanging="191"/>
      </w:pPr>
      <w:rPr>
        <w:rFonts w:hint="default"/>
        <w:lang w:val="en-US" w:eastAsia="en-US" w:bidi="ar-SA"/>
      </w:rPr>
    </w:lvl>
    <w:lvl w:ilvl="8" w:tplc="883CCA40">
      <w:numFmt w:val="bullet"/>
      <w:lvlText w:val="•"/>
      <w:lvlJc w:val="left"/>
      <w:pPr>
        <w:ind w:left="9144" w:hanging="191"/>
      </w:pPr>
      <w:rPr>
        <w:rFonts w:hint="default"/>
        <w:lang w:val="en-US" w:eastAsia="en-US" w:bidi="ar-SA"/>
      </w:rPr>
    </w:lvl>
  </w:abstractNum>
  <w:abstractNum w:abstractNumId="2" w15:restartNumberingAfterBreak="0">
    <w:nsid w:val="15366BBC"/>
    <w:multiLevelType w:val="hybridMultilevel"/>
    <w:tmpl w:val="AACE1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DE2884"/>
    <w:multiLevelType w:val="hybridMultilevel"/>
    <w:tmpl w:val="BC72E524"/>
    <w:lvl w:ilvl="0" w:tplc="0809000F">
      <w:start w:val="1"/>
      <w:numFmt w:val="decimal"/>
      <w:lvlText w:val="%1."/>
      <w:lvlJc w:val="left"/>
      <w:pPr>
        <w:ind w:left="1410" w:hanging="360"/>
      </w:p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4" w15:restartNumberingAfterBreak="0">
    <w:nsid w:val="3A546270"/>
    <w:multiLevelType w:val="hybridMultilevel"/>
    <w:tmpl w:val="56542B6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3F207EB6"/>
    <w:multiLevelType w:val="hybridMultilevel"/>
    <w:tmpl w:val="B9BCE2D6"/>
    <w:lvl w:ilvl="0" w:tplc="CDE437A2">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BA4807DA">
      <w:numFmt w:val="bullet"/>
      <w:lvlText w:val="•"/>
      <w:lvlJc w:val="left"/>
      <w:pPr>
        <w:ind w:left="1458" w:hanging="191"/>
      </w:pPr>
      <w:rPr>
        <w:rFonts w:hint="default"/>
        <w:lang w:val="en-US" w:eastAsia="en-US" w:bidi="ar-SA"/>
      </w:rPr>
    </w:lvl>
    <w:lvl w:ilvl="2" w:tplc="B0BEF6B2">
      <w:numFmt w:val="bullet"/>
      <w:lvlText w:val="•"/>
      <w:lvlJc w:val="left"/>
      <w:pPr>
        <w:ind w:left="2556" w:hanging="191"/>
      </w:pPr>
      <w:rPr>
        <w:rFonts w:hint="default"/>
        <w:lang w:val="en-US" w:eastAsia="en-US" w:bidi="ar-SA"/>
      </w:rPr>
    </w:lvl>
    <w:lvl w:ilvl="3" w:tplc="B96C1E10">
      <w:numFmt w:val="bullet"/>
      <w:lvlText w:val="•"/>
      <w:lvlJc w:val="left"/>
      <w:pPr>
        <w:ind w:left="3654" w:hanging="191"/>
      </w:pPr>
      <w:rPr>
        <w:rFonts w:hint="default"/>
        <w:lang w:val="en-US" w:eastAsia="en-US" w:bidi="ar-SA"/>
      </w:rPr>
    </w:lvl>
    <w:lvl w:ilvl="4" w:tplc="A88A24C4">
      <w:numFmt w:val="bullet"/>
      <w:lvlText w:val="•"/>
      <w:lvlJc w:val="left"/>
      <w:pPr>
        <w:ind w:left="4752" w:hanging="191"/>
      </w:pPr>
      <w:rPr>
        <w:rFonts w:hint="default"/>
        <w:lang w:val="en-US" w:eastAsia="en-US" w:bidi="ar-SA"/>
      </w:rPr>
    </w:lvl>
    <w:lvl w:ilvl="5" w:tplc="DACE8F98">
      <w:numFmt w:val="bullet"/>
      <w:lvlText w:val="•"/>
      <w:lvlJc w:val="left"/>
      <w:pPr>
        <w:ind w:left="5850" w:hanging="191"/>
      </w:pPr>
      <w:rPr>
        <w:rFonts w:hint="default"/>
        <w:lang w:val="en-US" w:eastAsia="en-US" w:bidi="ar-SA"/>
      </w:rPr>
    </w:lvl>
    <w:lvl w:ilvl="6" w:tplc="5F54918C">
      <w:numFmt w:val="bullet"/>
      <w:lvlText w:val="•"/>
      <w:lvlJc w:val="left"/>
      <w:pPr>
        <w:ind w:left="6948" w:hanging="191"/>
      </w:pPr>
      <w:rPr>
        <w:rFonts w:hint="default"/>
        <w:lang w:val="en-US" w:eastAsia="en-US" w:bidi="ar-SA"/>
      </w:rPr>
    </w:lvl>
    <w:lvl w:ilvl="7" w:tplc="4E22F43A">
      <w:numFmt w:val="bullet"/>
      <w:lvlText w:val="•"/>
      <w:lvlJc w:val="left"/>
      <w:pPr>
        <w:ind w:left="8046" w:hanging="191"/>
      </w:pPr>
      <w:rPr>
        <w:rFonts w:hint="default"/>
        <w:lang w:val="en-US" w:eastAsia="en-US" w:bidi="ar-SA"/>
      </w:rPr>
    </w:lvl>
    <w:lvl w:ilvl="8" w:tplc="0FB29862">
      <w:numFmt w:val="bullet"/>
      <w:lvlText w:val="•"/>
      <w:lvlJc w:val="left"/>
      <w:pPr>
        <w:ind w:left="9144" w:hanging="191"/>
      </w:pPr>
      <w:rPr>
        <w:rFonts w:hint="default"/>
        <w:lang w:val="en-US" w:eastAsia="en-US" w:bidi="ar-SA"/>
      </w:rPr>
    </w:lvl>
  </w:abstractNum>
  <w:abstractNum w:abstractNumId="6" w15:restartNumberingAfterBreak="0">
    <w:nsid w:val="4A8812D7"/>
    <w:multiLevelType w:val="hybridMultilevel"/>
    <w:tmpl w:val="7B7CC510"/>
    <w:lvl w:ilvl="0" w:tplc="0809000F">
      <w:start w:val="1"/>
      <w:numFmt w:val="decimal"/>
      <w:lvlText w:val="%1."/>
      <w:lvlJc w:val="left"/>
      <w:pPr>
        <w:ind w:left="534" w:hanging="360"/>
      </w:pPr>
      <w:rPr>
        <w:rFonts w:hint="default"/>
        <w:color w:val="000000" w:themeColor="text1"/>
        <w:w w:val="76"/>
        <w:sz w:val="17"/>
        <w:szCs w:val="17"/>
        <w:lang w:val="en-US" w:eastAsia="en-US" w:bidi="ar-SA"/>
      </w:rPr>
    </w:lvl>
    <w:lvl w:ilvl="1" w:tplc="4EA8D958">
      <w:numFmt w:val="bullet"/>
      <w:lvlText w:val="•"/>
      <w:lvlJc w:val="left"/>
      <w:pPr>
        <w:ind w:left="1458" w:hanging="191"/>
      </w:pPr>
      <w:rPr>
        <w:rFonts w:hint="default"/>
        <w:lang w:val="en-US" w:eastAsia="en-US" w:bidi="ar-SA"/>
      </w:rPr>
    </w:lvl>
    <w:lvl w:ilvl="2" w:tplc="AC98B52E">
      <w:numFmt w:val="bullet"/>
      <w:lvlText w:val="•"/>
      <w:lvlJc w:val="left"/>
      <w:pPr>
        <w:ind w:left="2556" w:hanging="191"/>
      </w:pPr>
      <w:rPr>
        <w:rFonts w:hint="default"/>
        <w:lang w:val="en-US" w:eastAsia="en-US" w:bidi="ar-SA"/>
      </w:rPr>
    </w:lvl>
    <w:lvl w:ilvl="3" w:tplc="4B58F3E8">
      <w:numFmt w:val="bullet"/>
      <w:lvlText w:val="•"/>
      <w:lvlJc w:val="left"/>
      <w:pPr>
        <w:ind w:left="3654" w:hanging="191"/>
      </w:pPr>
      <w:rPr>
        <w:rFonts w:hint="default"/>
        <w:lang w:val="en-US" w:eastAsia="en-US" w:bidi="ar-SA"/>
      </w:rPr>
    </w:lvl>
    <w:lvl w:ilvl="4" w:tplc="C05C0B4C">
      <w:numFmt w:val="bullet"/>
      <w:lvlText w:val="•"/>
      <w:lvlJc w:val="left"/>
      <w:pPr>
        <w:ind w:left="4752" w:hanging="191"/>
      </w:pPr>
      <w:rPr>
        <w:rFonts w:hint="default"/>
        <w:lang w:val="en-US" w:eastAsia="en-US" w:bidi="ar-SA"/>
      </w:rPr>
    </w:lvl>
    <w:lvl w:ilvl="5" w:tplc="A6A0C10E">
      <w:numFmt w:val="bullet"/>
      <w:lvlText w:val="•"/>
      <w:lvlJc w:val="left"/>
      <w:pPr>
        <w:ind w:left="5850" w:hanging="191"/>
      </w:pPr>
      <w:rPr>
        <w:rFonts w:hint="default"/>
        <w:lang w:val="en-US" w:eastAsia="en-US" w:bidi="ar-SA"/>
      </w:rPr>
    </w:lvl>
    <w:lvl w:ilvl="6" w:tplc="F16C4E86">
      <w:numFmt w:val="bullet"/>
      <w:lvlText w:val="•"/>
      <w:lvlJc w:val="left"/>
      <w:pPr>
        <w:ind w:left="6948" w:hanging="191"/>
      </w:pPr>
      <w:rPr>
        <w:rFonts w:hint="default"/>
        <w:lang w:val="en-US" w:eastAsia="en-US" w:bidi="ar-SA"/>
      </w:rPr>
    </w:lvl>
    <w:lvl w:ilvl="7" w:tplc="DD602F18">
      <w:numFmt w:val="bullet"/>
      <w:lvlText w:val="•"/>
      <w:lvlJc w:val="left"/>
      <w:pPr>
        <w:ind w:left="8046" w:hanging="191"/>
      </w:pPr>
      <w:rPr>
        <w:rFonts w:hint="default"/>
        <w:lang w:val="en-US" w:eastAsia="en-US" w:bidi="ar-SA"/>
      </w:rPr>
    </w:lvl>
    <w:lvl w:ilvl="8" w:tplc="33025F28">
      <w:numFmt w:val="bullet"/>
      <w:lvlText w:val="•"/>
      <w:lvlJc w:val="left"/>
      <w:pPr>
        <w:ind w:left="9144" w:hanging="191"/>
      </w:pPr>
      <w:rPr>
        <w:rFonts w:hint="default"/>
        <w:lang w:val="en-US" w:eastAsia="en-US" w:bidi="ar-SA"/>
      </w:rPr>
    </w:lvl>
  </w:abstractNum>
  <w:abstractNum w:abstractNumId="7" w15:restartNumberingAfterBreak="0">
    <w:nsid w:val="687E022A"/>
    <w:multiLevelType w:val="hybridMultilevel"/>
    <w:tmpl w:val="60EA5D56"/>
    <w:lvl w:ilvl="0" w:tplc="FF5C2BF4">
      <w:start w:val="1"/>
      <w:numFmt w:val="decimal"/>
      <w:lvlText w:val="%1."/>
      <w:lvlJc w:val="left"/>
      <w:pPr>
        <w:ind w:left="270" w:hanging="161"/>
      </w:pPr>
      <w:rPr>
        <w:rFonts w:ascii="Century Gothic" w:eastAsia="Century Gothic" w:hAnsi="Century Gothic" w:cs="Century Gothic" w:hint="default"/>
        <w:b/>
        <w:bCs/>
        <w:w w:val="79"/>
        <w:sz w:val="18"/>
        <w:szCs w:val="18"/>
        <w:lang w:val="en-US" w:eastAsia="en-US" w:bidi="ar-SA"/>
      </w:rPr>
    </w:lvl>
    <w:lvl w:ilvl="1" w:tplc="A31605C6">
      <w:numFmt w:val="bullet"/>
      <w:lvlText w:val="•"/>
      <w:lvlJc w:val="left"/>
      <w:pPr>
        <w:ind w:left="1386" w:hanging="161"/>
      </w:pPr>
      <w:rPr>
        <w:rFonts w:hint="default"/>
        <w:lang w:val="en-US" w:eastAsia="en-US" w:bidi="ar-SA"/>
      </w:rPr>
    </w:lvl>
    <w:lvl w:ilvl="2" w:tplc="E2CA1D3A">
      <w:numFmt w:val="bullet"/>
      <w:lvlText w:val="•"/>
      <w:lvlJc w:val="left"/>
      <w:pPr>
        <w:ind w:left="2492" w:hanging="161"/>
      </w:pPr>
      <w:rPr>
        <w:rFonts w:hint="default"/>
        <w:lang w:val="en-US" w:eastAsia="en-US" w:bidi="ar-SA"/>
      </w:rPr>
    </w:lvl>
    <w:lvl w:ilvl="3" w:tplc="9A5A01AA">
      <w:numFmt w:val="bullet"/>
      <w:lvlText w:val="•"/>
      <w:lvlJc w:val="left"/>
      <w:pPr>
        <w:ind w:left="3598" w:hanging="161"/>
      </w:pPr>
      <w:rPr>
        <w:rFonts w:hint="default"/>
        <w:lang w:val="en-US" w:eastAsia="en-US" w:bidi="ar-SA"/>
      </w:rPr>
    </w:lvl>
    <w:lvl w:ilvl="4" w:tplc="1674B24A">
      <w:numFmt w:val="bullet"/>
      <w:lvlText w:val="•"/>
      <w:lvlJc w:val="left"/>
      <w:pPr>
        <w:ind w:left="4704" w:hanging="161"/>
      </w:pPr>
      <w:rPr>
        <w:rFonts w:hint="default"/>
        <w:lang w:val="en-US" w:eastAsia="en-US" w:bidi="ar-SA"/>
      </w:rPr>
    </w:lvl>
    <w:lvl w:ilvl="5" w:tplc="66F64344">
      <w:numFmt w:val="bullet"/>
      <w:lvlText w:val="•"/>
      <w:lvlJc w:val="left"/>
      <w:pPr>
        <w:ind w:left="5810" w:hanging="161"/>
      </w:pPr>
      <w:rPr>
        <w:rFonts w:hint="default"/>
        <w:lang w:val="en-US" w:eastAsia="en-US" w:bidi="ar-SA"/>
      </w:rPr>
    </w:lvl>
    <w:lvl w:ilvl="6" w:tplc="1BBA1BDA">
      <w:numFmt w:val="bullet"/>
      <w:lvlText w:val="•"/>
      <w:lvlJc w:val="left"/>
      <w:pPr>
        <w:ind w:left="6916" w:hanging="161"/>
      </w:pPr>
      <w:rPr>
        <w:rFonts w:hint="default"/>
        <w:lang w:val="en-US" w:eastAsia="en-US" w:bidi="ar-SA"/>
      </w:rPr>
    </w:lvl>
    <w:lvl w:ilvl="7" w:tplc="D342470E">
      <w:numFmt w:val="bullet"/>
      <w:lvlText w:val="•"/>
      <w:lvlJc w:val="left"/>
      <w:pPr>
        <w:ind w:left="8022" w:hanging="161"/>
      </w:pPr>
      <w:rPr>
        <w:rFonts w:hint="default"/>
        <w:lang w:val="en-US" w:eastAsia="en-US" w:bidi="ar-SA"/>
      </w:rPr>
    </w:lvl>
    <w:lvl w:ilvl="8" w:tplc="42122F20">
      <w:numFmt w:val="bullet"/>
      <w:lvlText w:val="•"/>
      <w:lvlJc w:val="left"/>
      <w:pPr>
        <w:ind w:left="9128" w:hanging="161"/>
      </w:pPr>
      <w:rPr>
        <w:rFonts w:hint="default"/>
        <w:lang w:val="en-US" w:eastAsia="en-US" w:bidi="ar-SA"/>
      </w:rPr>
    </w:lvl>
  </w:abstractNum>
  <w:abstractNum w:abstractNumId="8" w15:restartNumberingAfterBreak="0">
    <w:nsid w:val="78424953"/>
    <w:multiLevelType w:val="hybridMultilevel"/>
    <w:tmpl w:val="7DD6DE8A"/>
    <w:lvl w:ilvl="0" w:tplc="CFCE8750">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AD541F72">
      <w:numFmt w:val="bullet"/>
      <w:lvlText w:val="•"/>
      <w:lvlJc w:val="left"/>
      <w:pPr>
        <w:ind w:left="1458" w:hanging="191"/>
      </w:pPr>
      <w:rPr>
        <w:rFonts w:hint="default"/>
        <w:lang w:val="en-US" w:eastAsia="en-US" w:bidi="ar-SA"/>
      </w:rPr>
    </w:lvl>
    <w:lvl w:ilvl="2" w:tplc="DFD206C4">
      <w:numFmt w:val="bullet"/>
      <w:lvlText w:val="•"/>
      <w:lvlJc w:val="left"/>
      <w:pPr>
        <w:ind w:left="2556" w:hanging="191"/>
      </w:pPr>
      <w:rPr>
        <w:rFonts w:hint="default"/>
        <w:lang w:val="en-US" w:eastAsia="en-US" w:bidi="ar-SA"/>
      </w:rPr>
    </w:lvl>
    <w:lvl w:ilvl="3" w:tplc="E0C21D78">
      <w:numFmt w:val="bullet"/>
      <w:lvlText w:val="•"/>
      <w:lvlJc w:val="left"/>
      <w:pPr>
        <w:ind w:left="3654" w:hanging="191"/>
      </w:pPr>
      <w:rPr>
        <w:rFonts w:hint="default"/>
        <w:lang w:val="en-US" w:eastAsia="en-US" w:bidi="ar-SA"/>
      </w:rPr>
    </w:lvl>
    <w:lvl w:ilvl="4" w:tplc="F2C4E984">
      <w:numFmt w:val="bullet"/>
      <w:lvlText w:val="•"/>
      <w:lvlJc w:val="left"/>
      <w:pPr>
        <w:ind w:left="4752" w:hanging="191"/>
      </w:pPr>
      <w:rPr>
        <w:rFonts w:hint="default"/>
        <w:lang w:val="en-US" w:eastAsia="en-US" w:bidi="ar-SA"/>
      </w:rPr>
    </w:lvl>
    <w:lvl w:ilvl="5" w:tplc="0358B028">
      <w:numFmt w:val="bullet"/>
      <w:lvlText w:val="•"/>
      <w:lvlJc w:val="left"/>
      <w:pPr>
        <w:ind w:left="5850" w:hanging="191"/>
      </w:pPr>
      <w:rPr>
        <w:rFonts w:hint="default"/>
        <w:lang w:val="en-US" w:eastAsia="en-US" w:bidi="ar-SA"/>
      </w:rPr>
    </w:lvl>
    <w:lvl w:ilvl="6" w:tplc="9D3212FC">
      <w:numFmt w:val="bullet"/>
      <w:lvlText w:val="•"/>
      <w:lvlJc w:val="left"/>
      <w:pPr>
        <w:ind w:left="6948" w:hanging="191"/>
      </w:pPr>
      <w:rPr>
        <w:rFonts w:hint="default"/>
        <w:lang w:val="en-US" w:eastAsia="en-US" w:bidi="ar-SA"/>
      </w:rPr>
    </w:lvl>
    <w:lvl w:ilvl="7" w:tplc="9DB49AC4">
      <w:numFmt w:val="bullet"/>
      <w:lvlText w:val="•"/>
      <w:lvlJc w:val="left"/>
      <w:pPr>
        <w:ind w:left="8046" w:hanging="191"/>
      </w:pPr>
      <w:rPr>
        <w:rFonts w:hint="default"/>
        <w:lang w:val="en-US" w:eastAsia="en-US" w:bidi="ar-SA"/>
      </w:rPr>
    </w:lvl>
    <w:lvl w:ilvl="8" w:tplc="E3F27F9A">
      <w:numFmt w:val="bullet"/>
      <w:lvlText w:val="•"/>
      <w:lvlJc w:val="left"/>
      <w:pPr>
        <w:ind w:left="9144" w:hanging="191"/>
      </w:pPr>
      <w:rPr>
        <w:rFonts w:hint="default"/>
        <w:lang w:val="en-US" w:eastAsia="en-US" w:bidi="ar-SA"/>
      </w:rPr>
    </w:lvl>
  </w:abstractNum>
  <w:abstractNum w:abstractNumId="9" w15:restartNumberingAfterBreak="0">
    <w:nsid w:val="797F508E"/>
    <w:multiLevelType w:val="hybridMultilevel"/>
    <w:tmpl w:val="2954DF44"/>
    <w:lvl w:ilvl="0" w:tplc="B1F80368">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2850DD1E">
      <w:numFmt w:val="bullet"/>
      <w:lvlText w:val="•"/>
      <w:lvlJc w:val="left"/>
      <w:pPr>
        <w:ind w:left="1458" w:hanging="191"/>
      </w:pPr>
      <w:rPr>
        <w:rFonts w:hint="default"/>
        <w:lang w:val="en-US" w:eastAsia="en-US" w:bidi="ar-SA"/>
      </w:rPr>
    </w:lvl>
    <w:lvl w:ilvl="2" w:tplc="62025876">
      <w:numFmt w:val="bullet"/>
      <w:lvlText w:val="•"/>
      <w:lvlJc w:val="left"/>
      <w:pPr>
        <w:ind w:left="2556" w:hanging="191"/>
      </w:pPr>
      <w:rPr>
        <w:rFonts w:hint="default"/>
        <w:lang w:val="en-US" w:eastAsia="en-US" w:bidi="ar-SA"/>
      </w:rPr>
    </w:lvl>
    <w:lvl w:ilvl="3" w:tplc="0798A59A">
      <w:numFmt w:val="bullet"/>
      <w:lvlText w:val="•"/>
      <w:lvlJc w:val="left"/>
      <w:pPr>
        <w:ind w:left="3654" w:hanging="191"/>
      </w:pPr>
      <w:rPr>
        <w:rFonts w:hint="default"/>
        <w:lang w:val="en-US" w:eastAsia="en-US" w:bidi="ar-SA"/>
      </w:rPr>
    </w:lvl>
    <w:lvl w:ilvl="4" w:tplc="7850278A">
      <w:numFmt w:val="bullet"/>
      <w:lvlText w:val="•"/>
      <w:lvlJc w:val="left"/>
      <w:pPr>
        <w:ind w:left="4752" w:hanging="191"/>
      </w:pPr>
      <w:rPr>
        <w:rFonts w:hint="default"/>
        <w:lang w:val="en-US" w:eastAsia="en-US" w:bidi="ar-SA"/>
      </w:rPr>
    </w:lvl>
    <w:lvl w:ilvl="5" w:tplc="54A0E4CC">
      <w:numFmt w:val="bullet"/>
      <w:lvlText w:val="•"/>
      <w:lvlJc w:val="left"/>
      <w:pPr>
        <w:ind w:left="5850" w:hanging="191"/>
      </w:pPr>
      <w:rPr>
        <w:rFonts w:hint="default"/>
        <w:lang w:val="en-US" w:eastAsia="en-US" w:bidi="ar-SA"/>
      </w:rPr>
    </w:lvl>
    <w:lvl w:ilvl="6" w:tplc="17521A9A">
      <w:numFmt w:val="bullet"/>
      <w:lvlText w:val="•"/>
      <w:lvlJc w:val="left"/>
      <w:pPr>
        <w:ind w:left="6948" w:hanging="191"/>
      </w:pPr>
      <w:rPr>
        <w:rFonts w:hint="default"/>
        <w:lang w:val="en-US" w:eastAsia="en-US" w:bidi="ar-SA"/>
      </w:rPr>
    </w:lvl>
    <w:lvl w:ilvl="7" w:tplc="0E3678A4">
      <w:numFmt w:val="bullet"/>
      <w:lvlText w:val="•"/>
      <w:lvlJc w:val="left"/>
      <w:pPr>
        <w:ind w:left="8046" w:hanging="191"/>
      </w:pPr>
      <w:rPr>
        <w:rFonts w:hint="default"/>
        <w:lang w:val="en-US" w:eastAsia="en-US" w:bidi="ar-SA"/>
      </w:rPr>
    </w:lvl>
    <w:lvl w:ilvl="8" w:tplc="8612FC92">
      <w:numFmt w:val="bullet"/>
      <w:lvlText w:val="•"/>
      <w:lvlJc w:val="left"/>
      <w:pPr>
        <w:ind w:left="9144" w:hanging="191"/>
      </w:pPr>
      <w:rPr>
        <w:rFonts w:hint="default"/>
        <w:lang w:val="en-US" w:eastAsia="en-US" w:bidi="ar-SA"/>
      </w:rPr>
    </w:lvl>
  </w:abstractNum>
  <w:abstractNum w:abstractNumId="10" w15:restartNumberingAfterBreak="0">
    <w:nsid w:val="7A95733D"/>
    <w:multiLevelType w:val="hybridMultilevel"/>
    <w:tmpl w:val="99C83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7"/>
  </w:num>
  <w:num w:numId="5">
    <w:abstractNumId w:val="1"/>
  </w:num>
  <w:num w:numId="6">
    <w:abstractNumId w:val="5"/>
  </w:num>
  <w:num w:numId="7">
    <w:abstractNumId w:val="6"/>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20"/>
    <w:rsid w:val="00003485"/>
    <w:rsid w:val="000071CC"/>
    <w:rsid w:val="000746C9"/>
    <w:rsid w:val="0011267C"/>
    <w:rsid w:val="00143390"/>
    <w:rsid w:val="00147495"/>
    <w:rsid w:val="00217545"/>
    <w:rsid w:val="0025209F"/>
    <w:rsid w:val="00310E7C"/>
    <w:rsid w:val="00377EB7"/>
    <w:rsid w:val="003877A8"/>
    <w:rsid w:val="0040780C"/>
    <w:rsid w:val="004F085D"/>
    <w:rsid w:val="00563AAE"/>
    <w:rsid w:val="00564542"/>
    <w:rsid w:val="005957C7"/>
    <w:rsid w:val="006742E4"/>
    <w:rsid w:val="0073502A"/>
    <w:rsid w:val="00815358"/>
    <w:rsid w:val="00856E66"/>
    <w:rsid w:val="0088396C"/>
    <w:rsid w:val="009913A2"/>
    <w:rsid w:val="009917D6"/>
    <w:rsid w:val="00B12201"/>
    <w:rsid w:val="00BF1020"/>
    <w:rsid w:val="00C0262E"/>
    <w:rsid w:val="00CD77DB"/>
    <w:rsid w:val="00D079F5"/>
    <w:rsid w:val="00E56EF1"/>
    <w:rsid w:val="00F01762"/>
    <w:rsid w:val="00F534C6"/>
    <w:rsid w:val="00F97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67DB"/>
  <w15:docId w15:val="{32C115C5-575F-2842-98C3-5C148E54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6"/>
      <w:ind w:left="398"/>
      <w:outlineLvl w:val="0"/>
    </w:pPr>
    <w:rPr>
      <w:rFonts w:ascii="Century Gothic" w:eastAsia="Century Gothic" w:hAnsi="Century Gothic" w:cs="Century Gothic"/>
      <w:b/>
      <w:bCs/>
      <w:sz w:val="30"/>
      <w:szCs w:val="30"/>
    </w:rPr>
  </w:style>
  <w:style w:type="paragraph" w:styleId="Heading2">
    <w:name w:val="heading 2"/>
    <w:basedOn w:val="Normal"/>
    <w:uiPriority w:val="9"/>
    <w:unhideWhenUsed/>
    <w:qFormat/>
    <w:pPr>
      <w:spacing w:before="110" w:line="264" w:lineRule="exact"/>
      <w:ind w:left="2677" w:right="3260"/>
      <w:jc w:val="center"/>
      <w:outlineLvl w:val="1"/>
    </w:pPr>
    <w:rPr>
      <w:rFonts w:ascii="Arial" w:eastAsia="Arial" w:hAnsi="Arial" w:cs="Arial"/>
      <w:b/>
      <w:bCs/>
      <w:sz w:val="24"/>
      <w:szCs w:val="24"/>
    </w:rPr>
  </w:style>
  <w:style w:type="paragraph" w:styleId="Heading3">
    <w:name w:val="heading 3"/>
    <w:basedOn w:val="Normal"/>
    <w:uiPriority w:val="9"/>
    <w:unhideWhenUsed/>
    <w:qFormat/>
    <w:pPr>
      <w:spacing w:before="100"/>
      <w:ind w:left="110"/>
      <w:outlineLvl w:val="2"/>
    </w:pPr>
    <w:rPr>
      <w:rFonts w:ascii="Century Gothic" w:eastAsia="Century Gothic" w:hAnsi="Century Gothic" w:cs="Century Gothic"/>
      <w:b/>
      <w:bCs/>
      <w:sz w:val="20"/>
      <w:szCs w:val="20"/>
    </w:rPr>
  </w:style>
  <w:style w:type="paragraph" w:styleId="Heading4">
    <w:name w:val="heading 4"/>
    <w:basedOn w:val="Normal"/>
    <w:uiPriority w:val="9"/>
    <w:unhideWhenUsed/>
    <w:qFormat/>
    <w:pPr>
      <w:spacing w:before="149"/>
      <w:ind w:left="306" w:hanging="197"/>
      <w:outlineLvl w:val="3"/>
    </w:pPr>
    <w:rPr>
      <w:rFonts w:ascii="Century Gothic" w:eastAsia="Century Gothic" w:hAnsi="Century Gothic" w:cs="Century Gothic"/>
      <w:b/>
      <w:bCs/>
      <w:sz w:val="18"/>
      <w:szCs w:val="18"/>
    </w:rPr>
  </w:style>
  <w:style w:type="paragraph" w:styleId="Heading5">
    <w:name w:val="heading 5"/>
    <w:basedOn w:val="Normal"/>
    <w:uiPriority w:val="9"/>
    <w:unhideWhenUsed/>
    <w:qFormat/>
    <w:pPr>
      <w:ind w:left="365"/>
      <w:outlineLvl w:val="4"/>
    </w:pPr>
    <w:rPr>
      <w:rFonts w:ascii="Century Gothic" w:eastAsia="Century Gothic" w:hAnsi="Century Gothic" w:cs="Century Gothic"/>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365" w:hanging="23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071CC"/>
    <w:rPr>
      <w:color w:val="0000FF" w:themeColor="hyperlink"/>
      <w:u w:val="single"/>
    </w:rPr>
  </w:style>
  <w:style w:type="character" w:styleId="UnresolvedMention">
    <w:name w:val="Unresolved Mention"/>
    <w:basedOn w:val="DefaultParagraphFont"/>
    <w:uiPriority w:val="99"/>
    <w:semiHidden/>
    <w:unhideWhenUsed/>
    <w:rsid w:val="000071CC"/>
    <w:rPr>
      <w:color w:val="605E5C"/>
      <w:shd w:val="clear" w:color="auto" w:fill="E1DFDD"/>
    </w:rPr>
  </w:style>
  <w:style w:type="paragraph" w:styleId="Footer">
    <w:name w:val="footer"/>
    <w:basedOn w:val="Normal"/>
    <w:link w:val="FooterChar"/>
    <w:uiPriority w:val="99"/>
    <w:unhideWhenUsed/>
    <w:rsid w:val="000746C9"/>
    <w:pPr>
      <w:tabs>
        <w:tab w:val="center" w:pos="4513"/>
        <w:tab w:val="right" w:pos="9026"/>
      </w:tabs>
    </w:pPr>
  </w:style>
  <w:style w:type="character" w:customStyle="1" w:styleId="FooterChar">
    <w:name w:val="Footer Char"/>
    <w:basedOn w:val="DefaultParagraphFont"/>
    <w:link w:val="Footer"/>
    <w:uiPriority w:val="99"/>
    <w:rsid w:val="000746C9"/>
    <w:rPr>
      <w:rFonts w:ascii="Calibri" w:eastAsia="Calibri" w:hAnsi="Calibri" w:cs="Calibri"/>
    </w:rPr>
  </w:style>
  <w:style w:type="character" w:styleId="PageNumber">
    <w:name w:val="page number"/>
    <w:basedOn w:val="DefaultParagraphFont"/>
    <w:uiPriority w:val="99"/>
    <w:semiHidden/>
    <w:unhideWhenUsed/>
    <w:rsid w:val="000746C9"/>
  </w:style>
  <w:style w:type="paragraph" w:styleId="Header">
    <w:name w:val="header"/>
    <w:basedOn w:val="Normal"/>
    <w:link w:val="HeaderChar"/>
    <w:uiPriority w:val="99"/>
    <w:unhideWhenUsed/>
    <w:rsid w:val="000746C9"/>
    <w:pPr>
      <w:tabs>
        <w:tab w:val="center" w:pos="4513"/>
        <w:tab w:val="right" w:pos="9026"/>
      </w:tabs>
    </w:pPr>
  </w:style>
  <w:style w:type="character" w:customStyle="1" w:styleId="HeaderChar">
    <w:name w:val="Header Char"/>
    <w:basedOn w:val="DefaultParagraphFont"/>
    <w:link w:val="Header"/>
    <w:uiPriority w:val="99"/>
    <w:rsid w:val="000746C9"/>
    <w:rPr>
      <w:rFonts w:ascii="Calibri" w:eastAsia="Calibri" w:hAnsi="Calibri" w:cs="Calibri"/>
    </w:rPr>
  </w:style>
  <w:style w:type="character" w:styleId="CommentReference">
    <w:name w:val="annotation reference"/>
    <w:basedOn w:val="DefaultParagraphFont"/>
    <w:uiPriority w:val="99"/>
    <w:semiHidden/>
    <w:unhideWhenUsed/>
    <w:rsid w:val="00F534C6"/>
    <w:rPr>
      <w:sz w:val="16"/>
      <w:szCs w:val="16"/>
    </w:rPr>
  </w:style>
  <w:style w:type="paragraph" w:styleId="CommentText">
    <w:name w:val="annotation text"/>
    <w:basedOn w:val="Normal"/>
    <w:link w:val="CommentTextChar"/>
    <w:uiPriority w:val="99"/>
    <w:semiHidden/>
    <w:unhideWhenUsed/>
    <w:rsid w:val="00F534C6"/>
    <w:rPr>
      <w:sz w:val="20"/>
      <w:szCs w:val="20"/>
    </w:rPr>
  </w:style>
  <w:style w:type="character" w:customStyle="1" w:styleId="CommentTextChar">
    <w:name w:val="Comment Text Char"/>
    <w:basedOn w:val="DefaultParagraphFont"/>
    <w:link w:val="CommentText"/>
    <w:uiPriority w:val="99"/>
    <w:semiHidden/>
    <w:rsid w:val="00F534C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534C6"/>
    <w:rPr>
      <w:b/>
      <w:bCs/>
    </w:rPr>
  </w:style>
  <w:style w:type="character" w:customStyle="1" w:styleId="CommentSubjectChar">
    <w:name w:val="Comment Subject Char"/>
    <w:basedOn w:val="CommentTextChar"/>
    <w:link w:val="CommentSubject"/>
    <w:uiPriority w:val="99"/>
    <w:semiHidden/>
    <w:rsid w:val="00F534C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learninginfographics.com/adult-learning-theory-andragogy-infograph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t.wikipedia.org/wiki/Andragog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earningindustry.com/9-tips-apply-adult-learning-theory-to-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Iolanda</dc:creator>
  <cp:lastModifiedBy>JONES Ashley</cp:lastModifiedBy>
  <cp:revision>2</cp:revision>
  <dcterms:created xsi:type="dcterms:W3CDTF">2022-05-02T09:49:00Z</dcterms:created>
  <dcterms:modified xsi:type="dcterms:W3CDTF">2022-05-02T09:49:00Z</dcterms:modified>
</cp:coreProperties>
</file>