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4563" w14:textId="0E1E320B" w:rsidR="00F322C6" w:rsidRPr="009301F2" w:rsidRDefault="00F322C6" w:rsidP="009301F2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</w:rPr>
        <w:t xml:space="preserve">Nota de orientação n.º 4 </w:t>
      </w:r>
    </w:p>
    <w:p w14:paraId="75B88B09" w14:textId="43BADDA4" w:rsidR="00F322C6" w:rsidRPr="009301F2" w:rsidRDefault="00F322C6" w:rsidP="009301F2">
      <w:pPr>
        <w:jc w:val="both"/>
        <w:rPr>
          <w:rFonts w:ascii="Verdana" w:hAnsi="Verdana"/>
          <w:b/>
          <w:bCs/>
          <w:lang w:val="en-US"/>
        </w:rPr>
      </w:pPr>
    </w:p>
    <w:p w14:paraId="2C16DA42" w14:textId="029CEA53" w:rsidR="00F322C6" w:rsidRPr="009301F2" w:rsidRDefault="00F322C6" w:rsidP="009301F2">
      <w:pPr>
        <w:jc w:val="both"/>
        <w:rPr>
          <w:rFonts w:ascii="Verdana" w:hAnsi="Verdana"/>
        </w:rPr>
      </w:pPr>
      <w:r>
        <w:rPr>
          <w:rFonts w:ascii="Verdana" w:hAnsi="Verdana"/>
        </w:rPr>
        <w:t>Os estilos de aprendizagem foram desenvolvidos por Peter Honey e Alan Mumford, com base no trabalho de Kolb, e identificaram quatro estilos ou preferências de aprendizagem</w:t>
      </w:r>
      <w:r w:rsidR="00EA1B5F">
        <w:rPr>
          <w:rFonts w:ascii="Verdana" w:hAnsi="Verdana"/>
        </w:rPr>
        <w:t xml:space="preserve"> </w:t>
      </w:r>
      <w:r>
        <w:rPr>
          <w:rFonts w:ascii="Verdana" w:hAnsi="Verdana"/>
        </w:rPr>
        <w:t>distintos: </w:t>
      </w:r>
      <w:r>
        <w:rPr>
          <w:rFonts w:ascii="Verdana" w:hAnsi="Verdana"/>
          <w:b/>
        </w:rPr>
        <w:t>Ativista</w:t>
      </w:r>
      <w:r>
        <w:rPr>
          <w:rFonts w:ascii="Verdana" w:hAnsi="Verdana"/>
        </w:rPr>
        <w:t>, </w:t>
      </w:r>
      <w:r>
        <w:rPr>
          <w:rFonts w:ascii="Verdana" w:hAnsi="Verdana"/>
          <w:b/>
        </w:rPr>
        <w:t>Teórico</w:t>
      </w:r>
      <w:r>
        <w:rPr>
          <w:rFonts w:ascii="Verdana" w:hAnsi="Verdana"/>
        </w:rPr>
        <w:t>, </w:t>
      </w:r>
      <w:r>
        <w:rPr>
          <w:rFonts w:ascii="Verdana" w:hAnsi="Verdana"/>
          <w:b/>
        </w:rPr>
        <w:t>Pragmático </w:t>
      </w:r>
      <w:r>
        <w:rPr>
          <w:rFonts w:ascii="Verdana" w:hAnsi="Verdana"/>
        </w:rPr>
        <w:t>e </w:t>
      </w:r>
      <w:r>
        <w:rPr>
          <w:rFonts w:ascii="Verdana" w:hAnsi="Verdana"/>
          <w:b/>
        </w:rPr>
        <w:t>Reflexivo</w:t>
      </w:r>
      <w:r>
        <w:rPr>
          <w:rFonts w:ascii="Verdana" w:hAnsi="Verdana"/>
        </w:rPr>
        <w:t>. Estas são as abordagens de aprendizagem que os indivíduos preferem naturalmente e recomendam para maximizar a aprendizagem pessoal de cada aprendente:</w:t>
      </w:r>
    </w:p>
    <w:p w14:paraId="03BFD692" w14:textId="77777777" w:rsidR="00F322C6" w:rsidRPr="009301F2" w:rsidRDefault="00F322C6" w:rsidP="009301F2">
      <w:pPr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compreender o seu estilo de aprendizagem</w:t>
      </w:r>
    </w:p>
    <w:p w14:paraId="7197422E" w14:textId="77777777" w:rsidR="00F322C6" w:rsidRPr="009301F2" w:rsidRDefault="00F322C6" w:rsidP="009301F2">
      <w:pPr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procurar oportunidades para aprender utilizando esse estilo</w:t>
      </w:r>
    </w:p>
    <w:p w14:paraId="5F7F2DA3" w14:textId="77777777" w:rsidR="00F322C6" w:rsidRPr="009301F2" w:rsidRDefault="00F322C6" w:rsidP="009301F2">
      <w:pPr>
        <w:jc w:val="both"/>
        <w:rPr>
          <w:rFonts w:ascii="Verdana" w:hAnsi="Verdana"/>
        </w:rPr>
      </w:pPr>
    </w:p>
    <w:p w14:paraId="52D2BFD1" w14:textId="74DA7121" w:rsidR="00F322C6" w:rsidRDefault="00F322C6" w:rsidP="009301F2">
      <w:pPr>
        <w:jc w:val="both"/>
        <w:rPr>
          <w:rFonts w:ascii="Verdana" w:hAnsi="Verdana"/>
        </w:rPr>
      </w:pPr>
      <w:r>
        <w:rPr>
          <w:rFonts w:ascii="Verdana" w:hAnsi="Verdana"/>
        </w:rPr>
        <w:t>Para compreender o seu estilo de aprendizagem específico, Honey e Mumford desenvolveram um Questionário sobre estilos de aprendizagem (distribuído aos participantes) e, com esta informação, os indivíduos estarão em muito melhor posição para fazerem três coisas verdadeiramente úteis [citação de P. Honey]:</w:t>
      </w:r>
    </w:p>
    <w:p w14:paraId="7B330734" w14:textId="77777777" w:rsidR="009301F2" w:rsidRPr="009301F2" w:rsidRDefault="009301F2" w:rsidP="009301F2">
      <w:pPr>
        <w:jc w:val="both"/>
        <w:rPr>
          <w:rFonts w:ascii="Verdana" w:hAnsi="Verdana"/>
        </w:rPr>
      </w:pPr>
    </w:p>
    <w:p w14:paraId="7A159E59" w14:textId="7462B8FA" w:rsidR="00F322C6" w:rsidRDefault="00F322C6" w:rsidP="009301F2">
      <w:pPr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“Tornar-se mais inteligente para conseguir uma melhor adequação entre as oportunidades de aprendizagem e a melhor forma de aprender. Tal torna a sua aprendizagem mais fácil, mais eficaz e mais agradável. Permite-lhe fazer face à sua aprendizagem numa base de tentativa e erro. Equipado com a informação sobre as suas preferências de aprendizagem, terá muito mais sucessos e menos erros.”</w:t>
      </w:r>
    </w:p>
    <w:p w14:paraId="0A5F4B5B" w14:textId="77777777" w:rsidR="009301F2" w:rsidRPr="009301F2" w:rsidRDefault="009301F2" w:rsidP="009301F2">
      <w:pPr>
        <w:ind w:left="720"/>
        <w:jc w:val="both"/>
        <w:rPr>
          <w:rFonts w:ascii="Verdana" w:hAnsi="Verdana"/>
        </w:rPr>
      </w:pPr>
    </w:p>
    <w:p w14:paraId="2A68ABFA" w14:textId="6FA85EC8" w:rsidR="00F322C6" w:rsidRDefault="00F322C6" w:rsidP="009301F2">
      <w:pPr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“Expandir a “largura de banda” das experiências das quais retira benefícios. Tornar-se um aprendente adaptável, aumenta a sua versatilidade e ajuda-o a aprender com uma grande variedade de experiências diferentes – algumas formais, outras informais, algumas planeadas e outras espontâneas.”</w:t>
      </w:r>
    </w:p>
    <w:p w14:paraId="29491977" w14:textId="77777777" w:rsidR="009301F2" w:rsidRPr="009301F2" w:rsidRDefault="009301F2" w:rsidP="009301F2">
      <w:pPr>
        <w:ind w:left="720"/>
        <w:jc w:val="both"/>
        <w:rPr>
          <w:rFonts w:ascii="Verdana" w:hAnsi="Verdana"/>
        </w:rPr>
      </w:pPr>
    </w:p>
    <w:p w14:paraId="0C9A622D" w14:textId="77777777" w:rsidR="00F322C6" w:rsidRPr="009301F2" w:rsidRDefault="00F322C6" w:rsidP="009301F2">
      <w:pPr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“Melhorar as suas competências e processos de aprendizagem. Uma maior sensibilização para a forma como aprende, abre todo o processo ao autoescrutínio e à melhoria. Aprender a aprender é a sua capacidade mais importante, uma vez que proporciona a porta de acesso a tudo o que deseja desenvolver.”</w:t>
      </w:r>
    </w:p>
    <w:p w14:paraId="31C5C957" w14:textId="77777777" w:rsidR="00F322C6" w:rsidRPr="009301F2" w:rsidRDefault="00F322C6" w:rsidP="009301F2">
      <w:pPr>
        <w:jc w:val="both"/>
        <w:rPr>
          <w:rFonts w:ascii="Verdana" w:hAnsi="Verdana"/>
          <w:b/>
          <w:bCs/>
        </w:rPr>
      </w:pPr>
    </w:p>
    <w:p w14:paraId="19B50F59" w14:textId="2679C085" w:rsidR="00F322C6" w:rsidRPr="009301F2" w:rsidRDefault="00F322C6" w:rsidP="009301F2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Nota</w:t>
      </w:r>
      <w:r>
        <w:rPr>
          <w:rFonts w:ascii="Verdana" w:hAnsi="Verdana"/>
        </w:rPr>
        <w:t>: No entanto, para ser um aprendente (e formador!) eficaz, deve também desenvolver a capacidade de aprender também noutros estilos.</w:t>
      </w:r>
    </w:p>
    <w:p w14:paraId="27DB7726" w14:textId="2976B590" w:rsidR="00F322C6" w:rsidRPr="009301F2" w:rsidRDefault="00F322C6" w:rsidP="009301F2">
      <w:pPr>
        <w:jc w:val="both"/>
        <w:rPr>
          <w:rFonts w:ascii="Verdana" w:hAnsi="Verdana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157"/>
        <w:gridCol w:w="2929"/>
        <w:gridCol w:w="2930"/>
      </w:tblGrid>
      <w:tr w:rsidR="00F322C6" w:rsidRPr="009301F2" w14:paraId="028BFA63" w14:textId="77777777" w:rsidTr="00F32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845712A" w14:textId="3FEB566C" w:rsidR="00F322C6" w:rsidRPr="009301F2" w:rsidRDefault="00F322C6" w:rsidP="00EA1B5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Estilos de aprendizagem</w:t>
            </w:r>
          </w:p>
        </w:tc>
        <w:tc>
          <w:tcPr>
            <w:tcW w:w="3005" w:type="dxa"/>
          </w:tcPr>
          <w:p w14:paraId="4B133B16" w14:textId="4C2EF3F8" w:rsidR="00F322C6" w:rsidRPr="009301F2" w:rsidRDefault="00F322C6" w:rsidP="009301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Atributos </w:t>
            </w:r>
          </w:p>
        </w:tc>
        <w:tc>
          <w:tcPr>
            <w:tcW w:w="3006" w:type="dxa"/>
          </w:tcPr>
          <w:p w14:paraId="3BCEAB3C" w14:textId="60114550" w:rsidR="00F322C6" w:rsidRPr="009301F2" w:rsidRDefault="00F322C6" w:rsidP="009301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Atividades </w:t>
            </w:r>
          </w:p>
        </w:tc>
      </w:tr>
      <w:tr w:rsidR="00F322C6" w:rsidRPr="009301F2" w14:paraId="4190C785" w14:textId="77777777" w:rsidTr="00F32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F11566B" w14:textId="728A1DA6" w:rsidR="00F322C6" w:rsidRPr="009301F2" w:rsidRDefault="00F322C6" w:rsidP="009301F2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Ativista</w:t>
            </w:r>
          </w:p>
        </w:tc>
        <w:tc>
          <w:tcPr>
            <w:tcW w:w="3005" w:type="dxa"/>
          </w:tcPr>
          <w:p w14:paraId="07C4F274" w14:textId="4856205D" w:rsidR="00F322C6" w:rsidRPr="009301F2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Os ativistas são as pessoas que aprendem fazendo. Os ativistas têm de sujar as mãos, de </w:t>
            </w:r>
            <w:r>
              <w:rPr>
                <w:rFonts w:ascii="Verdana" w:hAnsi="Verdana"/>
              </w:rPr>
              <w:lastRenderedPageBreak/>
              <w:t xml:space="preserve">mergulhar primeiro com os dois pés. Têm uma abordagem aberta à aprendizagem, envolvendo-se plenamente e sem parcialidade relativamente a novas experiências. </w:t>
            </w:r>
          </w:p>
          <w:p w14:paraId="1D9BA5BF" w14:textId="2B245B64" w:rsidR="00F322C6" w:rsidRPr="009301F2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2CD2C95F" w14:textId="2D840446" w:rsidR="00F322C6" w:rsidRPr="009301F2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3CA4C533" w14:textId="51B2D0BA" w:rsidR="00F322C6" w:rsidRPr="009301F2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Não receiam tentar e errar. </w:t>
            </w:r>
          </w:p>
          <w:p w14:paraId="61D79F1F" w14:textId="77777777" w:rsidR="00F322C6" w:rsidRPr="009301F2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322A751C" w14:textId="77777777" w:rsidR="00F322C6" w:rsidRPr="009301F2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7F923430" w14:textId="77777777" w:rsidR="00F322C6" w:rsidRPr="009301F2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572983BD" w14:textId="77777777" w:rsidR="00F322C6" w:rsidRPr="009301F2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680B75BF" w14:textId="77777777" w:rsidR="00F322C6" w:rsidRPr="009301F2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17225F34" w14:textId="77777777" w:rsidR="00F322C6" w:rsidRPr="009301F2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672D3863" w14:textId="1AB11940" w:rsidR="00F322C6" w:rsidRPr="009301F2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3006" w:type="dxa"/>
          </w:tcPr>
          <w:p w14:paraId="2C41CC0A" w14:textId="77777777" w:rsidR="00F322C6" w:rsidRPr="009301F2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733D5E17" w14:textId="77777777" w:rsidR="00F322C6" w:rsidRPr="009301F2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Troca de ideias</w:t>
            </w:r>
          </w:p>
          <w:p w14:paraId="144F9CFB" w14:textId="77777777" w:rsidR="00F322C6" w:rsidRPr="009301F2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Resolução de problemas</w:t>
            </w:r>
          </w:p>
          <w:p w14:paraId="4D461024" w14:textId="77777777" w:rsidR="00F322C6" w:rsidRPr="009301F2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Discussão de grupo</w:t>
            </w:r>
          </w:p>
          <w:p w14:paraId="13E60F72" w14:textId="77777777" w:rsidR="00F322C6" w:rsidRPr="009301F2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Quebra-cabeças</w:t>
            </w:r>
          </w:p>
          <w:p w14:paraId="7BEB3E22" w14:textId="77777777" w:rsidR="00F322C6" w:rsidRPr="009301F2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Concursos</w:t>
            </w:r>
          </w:p>
          <w:p w14:paraId="4CD925ED" w14:textId="0ABBA7A0" w:rsidR="00F322C6" w:rsidRPr="009301F2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Representação</w:t>
            </w:r>
          </w:p>
        </w:tc>
      </w:tr>
      <w:tr w:rsidR="00F322C6" w:rsidRPr="009301F2" w14:paraId="309C871B" w14:textId="77777777" w:rsidTr="00F32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6B1A952" w14:textId="711166A9" w:rsidR="00F322C6" w:rsidRPr="009301F2" w:rsidRDefault="00F322C6" w:rsidP="009301F2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Pensador/ouvinte</w:t>
            </w:r>
          </w:p>
          <w:p w14:paraId="6A430BA9" w14:textId="2A69CFA7" w:rsidR="00F322C6" w:rsidRPr="009301F2" w:rsidRDefault="00F322C6" w:rsidP="009301F2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005" w:type="dxa"/>
          </w:tcPr>
          <w:p w14:paraId="29234423" w14:textId="012DB634" w:rsidR="00F322C6" w:rsidRPr="009301F2" w:rsidRDefault="00F322C6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Estes aprendentes gostam de compreender a teoria subjacente às ações. Necessitam de modelos, conceitos e factos para participarem no processo de aprendizagem. Preferem analisar e sintetizar, obter novas informações segundo uma “teoria” sistemática e lógica.</w:t>
            </w:r>
          </w:p>
        </w:tc>
        <w:tc>
          <w:tcPr>
            <w:tcW w:w="3006" w:type="dxa"/>
          </w:tcPr>
          <w:p w14:paraId="05A7ACD4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0C9E03A1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Modelos</w:t>
            </w:r>
          </w:p>
          <w:p w14:paraId="24FDFD53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3EEC17B8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Estatísticas</w:t>
            </w:r>
          </w:p>
          <w:p w14:paraId="0256BB06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54518C1A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Histórias</w:t>
            </w:r>
          </w:p>
          <w:p w14:paraId="5778A0C1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49BBFEC1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Citações</w:t>
            </w:r>
          </w:p>
          <w:p w14:paraId="4C290881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Informação de base</w:t>
            </w:r>
          </w:p>
          <w:p w14:paraId="48F9C237" w14:textId="5D382743" w:rsidR="00F322C6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Aplicação de teorias</w:t>
            </w:r>
          </w:p>
        </w:tc>
      </w:tr>
      <w:tr w:rsidR="00F322C6" w:rsidRPr="009301F2" w14:paraId="6E404B1E" w14:textId="77777777" w:rsidTr="00F32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FF7E973" w14:textId="278E04E8" w:rsidR="00F322C6" w:rsidRPr="009301F2" w:rsidRDefault="00EA09BE" w:rsidP="009301F2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Pragmático</w:t>
            </w:r>
          </w:p>
        </w:tc>
        <w:tc>
          <w:tcPr>
            <w:tcW w:w="3005" w:type="dxa"/>
          </w:tcPr>
          <w:p w14:paraId="11371A6A" w14:textId="77777777" w:rsidR="00EA09BE" w:rsidRPr="009301F2" w:rsidRDefault="00EA09BE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Estas pessoas têm de ser capazes de perceber como pôr em prática a aprendizagem no mundo real. Conceitos e jogos abstratos são de utilização limitada, a menos que possam ver uma forma de pôr </w:t>
            </w:r>
            <w:r>
              <w:rPr>
                <w:rFonts w:ascii="Verdana" w:hAnsi="Verdana"/>
              </w:rPr>
              <w:lastRenderedPageBreak/>
              <w:t>as ideias em prática nas suas vidas.</w:t>
            </w:r>
          </w:p>
          <w:p w14:paraId="09FD121A" w14:textId="77777777" w:rsidR="00EA09BE" w:rsidRPr="009301F2" w:rsidRDefault="00EA09BE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4CAC2EC2" w14:textId="77777777" w:rsidR="00EA09BE" w:rsidRPr="009301F2" w:rsidRDefault="00EA09BE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048AB4FA" w14:textId="77777777" w:rsidR="00EA09BE" w:rsidRPr="009301F2" w:rsidRDefault="00EA09BE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Experimentar, tentar novas ideias, teorias e técnicas para ver se funcionam. </w:t>
            </w:r>
          </w:p>
          <w:p w14:paraId="64C3EE64" w14:textId="584D8EE5" w:rsidR="00F322C6" w:rsidRPr="009301F2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3006" w:type="dxa"/>
          </w:tcPr>
          <w:p w14:paraId="1F1CF0B4" w14:textId="77777777" w:rsidR="00EA09BE" w:rsidRPr="009301F2" w:rsidRDefault="00EA09BE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344AF226" w14:textId="77777777" w:rsidR="00EA09BE" w:rsidRPr="009301F2" w:rsidRDefault="00EA09BE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Tempo para refletir sobre como aplicar a aprendizagem à realidade</w:t>
            </w:r>
          </w:p>
          <w:p w14:paraId="1F6B5621" w14:textId="77777777" w:rsidR="00EA09BE" w:rsidRPr="009301F2" w:rsidRDefault="00EA09BE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Estudos de caso</w:t>
            </w:r>
          </w:p>
          <w:p w14:paraId="73D3F585" w14:textId="77777777" w:rsidR="00EA09BE" w:rsidRPr="009301F2" w:rsidRDefault="00EA09BE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Resolução de problemas</w:t>
            </w:r>
          </w:p>
          <w:p w14:paraId="4B9D57DB" w14:textId="257EDEBD" w:rsidR="00F322C6" w:rsidRPr="009301F2" w:rsidRDefault="00EA09BE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Discussão</w:t>
            </w:r>
          </w:p>
        </w:tc>
      </w:tr>
      <w:tr w:rsidR="00F322C6" w:rsidRPr="009301F2" w14:paraId="1EBC3C1D" w14:textId="77777777" w:rsidTr="00F32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38EA095" w14:textId="7C9B84F0" w:rsidR="00F322C6" w:rsidRPr="009301F2" w:rsidRDefault="00EA09BE" w:rsidP="009301F2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Reflexivo/observador</w:t>
            </w:r>
          </w:p>
        </w:tc>
        <w:tc>
          <w:tcPr>
            <w:tcW w:w="3005" w:type="dxa"/>
          </w:tcPr>
          <w:p w14:paraId="32A22984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Estas pessoas aprendem observando e refletindo sobre o que aconteceu. Podem evitar entrar de cabeça e preferem observar. </w:t>
            </w:r>
          </w:p>
          <w:p w14:paraId="121F68F9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Preferem chegar-se para trás e assistir às experiências de uma série de perspetivas diferentes, recolher dados e ter tempo para chegar a uma conclusão apropriada.</w:t>
            </w:r>
          </w:p>
          <w:p w14:paraId="5A0ADEE3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6E15A0C6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4EC5C4DD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141E32B9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01B33027" w14:textId="658C8DEA" w:rsidR="00F322C6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Discussões em pares</w:t>
            </w:r>
          </w:p>
        </w:tc>
        <w:tc>
          <w:tcPr>
            <w:tcW w:w="3006" w:type="dxa"/>
          </w:tcPr>
          <w:p w14:paraId="5F739300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6FDB5CDC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4D865969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Questionários de autoanálise</w:t>
            </w:r>
          </w:p>
          <w:p w14:paraId="3620E3CB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Questionários sobre personalidade</w:t>
            </w:r>
          </w:p>
          <w:p w14:paraId="26CFA3A3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Pausa</w:t>
            </w:r>
          </w:p>
          <w:p w14:paraId="06C5633C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Atividades de observação</w:t>
            </w:r>
          </w:p>
          <w:p w14:paraId="5D7C9F0E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Comentários de outros</w:t>
            </w:r>
          </w:p>
          <w:p w14:paraId="10EEC703" w14:textId="77777777" w:rsidR="00EA09BE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Coaching</w:t>
            </w:r>
          </w:p>
          <w:p w14:paraId="524AE83D" w14:textId="33557949" w:rsidR="00F322C6" w:rsidRPr="009301F2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Entrevistas</w:t>
            </w:r>
          </w:p>
        </w:tc>
      </w:tr>
    </w:tbl>
    <w:p w14:paraId="4A201719" w14:textId="69951C23" w:rsidR="00F322C6" w:rsidRPr="009301F2" w:rsidRDefault="00F322C6" w:rsidP="009301F2">
      <w:pPr>
        <w:jc w:val="both"/>
        <w:rPr>
          <w:rFonts w:ascii="Verdana" w:hAnsi="Verdana"/>
        </w:rPr>
      </w:pPr>
    </w:p>
    <w:p w14:paraId="0F0565E4" w14:textId="7038C8C1" w:rsidR="00C56D61" w:rsidRPr="009301F2" w:rsidRDefault="00C56D61" w:rsidP="009301F2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</w:rPr>
        <w:t>Categoria adicional: Sentimentalistas (frequentemente transversais)</w:t>
      </w:r>
    </w:p>
    <w:p w14:paraId="712E8977" w14:textId="5AC1D740" w:rsidR="00C56D61" w:rsidRPr="009301F2" w:rsidRDefault="00C56D61" w:rsidP="009301F2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</w:rPr>
      </w:pPr>
      <w:r>
        <w:rPr>
          <w:rFonts w:ascii="Verdana" w:hAnsi="Verdana"/>
        </w:rPr>
        <w:t>Os sentimentalistas aprendem centrando-se nos valores e necessidades humanos. São rápidos a reconhecer as consequências humanas do conhecimento e da informação, bem como a relacionar ideias e conceitos com as experiências pessoais de forma expedita. Perdoam com facilidade, são pacificadores e excelentes em situações de aconselhamento. Procuram todas as oportunidades para elogiar os outros.</w:t>
      </w:r>
    </w:p>
    <w:p w14:paraId="215C8F1F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Estes aprendentes necessitam de relações sólidas e bem estabelecidas com professores e outros aprendentes. Os sentimentalistas trabalham mais numa atmosfera de relações pessoais assentes na compaixão, na confiança e no respeito. A informação e os factos são aprendidos de forma mais eficiente, relacionando ideias e conceitos com experiências pessoais.</w:t>
      </w:r>
    </w:p>
    <w:p w14:paraId="76EB5985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Os sentimentalistas são persuasivos. Preferem estudar o que mais lhes interessa, mas também se esforçam por agradar aos outros.</w:t>
      </w:r>
    </w:p>
    <w:p w14:paraId="3DD64B89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 xml:space="preserve">Os sentimentalistas preferem aprender num ambiente positivo e de </w:t>
      </w:r>
      <w:r>
        <w:rPr>
          <w:rFonts w:ascii="Verdana" w:hAnsi="Verdana"/>
          <w:sz w:val="24"/>
        </w:rPr>
        <w:lastRenderedPageBreak/>
        <w:t>harmonia. Preferem aprender com um formador personalizado do que com um professor formal. A relação com o professor tem de ser pessoal e calorosa. As limitações da sala de aula não agradam a este tipo de aprendente.</w:t>
      </w:r>
    </w:p>
    <w:p w14:paraId="611CA94C" w14:textId="04DA9158" w:rsidR="00C56D61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Estes alunos aprendem melhor quando se ligam com os outros. Para eles, o trabalho em grupo e o trabalho em parceria são componentes essenciais de uma aprendizagem bem-sucedida.</w:t>
      </w:r>
    </w:p>
    <w:p w14:paraId="500681AF" w14:textId="77777777" w:rsidR="009301F2" w:rsidRPr="009301F2" w:rsidRDefault="009301F2" w:rsidP="009301F2">
      <w:pPr>
        <w:tabs>
          <w:tab w:val="left" w:pos="839"/>
          <w:tab w:val="left" w:pos="840"/>
        </w:tabs>
        <w:ind w:left="479" w:right="122"/>
        <w:jc w:val="both"/>
        <w:rPr>
          <w:rFonts w:ascii="Verdana" w:hAnsi="Verdana"/>
        </w:rPr>
      </w:pPr>
    </w:p>
    <w:p w14:paraId="2397C358" w14:textId="77777777" w:rsidR="00C56D61" w:rsidRPr="009301F2" w:rsidRDefault="00C56D61" w:rsidP="009301F2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</w:rPr>
        <w:t>Os sentimentalistas sentem-se mais confortáveis com:</w:t>
      </w:r>
    </w:p>
    <w:p w14:paraId="102DCEAE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Ter uma sala de aula harmoniosa</w:t>
      </w:r>
    </w:p>
    <w:p w14:paraId="485E962B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Gostam de relações pessoais estreitas com os professores e os outros estudantes</w:t>
      </w:r>
    </w:p>
    <w:p w14:paraId="6FB3C8DC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Retêm melhor a informação com ligações interpessoais</w:t>
      </w:r>
    </w:p>
    <w:p w14:paraId="5F2D8692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Estudam bem com outras pessoas – ansiando por esta interação, como os grupos e o trabalho em parceria</w:t>
      </w:r>
    </w:p>
    <w:p w14:paraId="7090898B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Gostam de ensinar outros</w:t>
      </w:r>
    </w:p>
    <w:p w14:paraId="73F99905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Os sentimentalistas sentem-se menos confortáveis com:</w:t>
      </w:r>
    </w:p>
    <w:p w14:paraId="49705B03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Discórdia e concorrência</w:t>
      </w:r>
    </w:p>
    <w:p w14:paraId="76606837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Críticas ou comentários críticos</w:t>
      </w:r>
    </w:p>
    <w:p w14:paraId="6B8AF5EC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Estudar temas que não digam respeito às pessoas e aos aspetos interpessoais</w:t>
      </w:r>
    </w:p>
    <w:p w14:paraId="4D0946F6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Aprender com formadores impessoais</w:t>
      </w:r>
    </w:p>
    <w:p w14:paraId="290002C7" w14:textId="77777777" w:rsidR="009301F2" w:rsidRDefault="009301F2" w:rsidP="009301F2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  <w:b/>
          <w:bCs/>
        </w:rPr>
      </w:pPr>
    </w:p>
    <w:p w14:paraId="77F41851" w14:textId="7E15E506" w:rsidR="00C56D61" w:rsidRPr="009301F2" w:rsidRDefault="00C56D61" w:rsidP="009301F2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</w:rPr>
        <w:t>Dicas para o professor e a sala de aula</w:t>
      </w:r>
    </w:p>
    <w:p w14:paraId="6A55CA2B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Enquanto formador, proporcionar aos alunos sentimentalistas as oportunidades de aprendizagem no âmbito de relações. Ao utilizar atividades de grupo, dar aos alunos orientações sobre a forma de aumentar a eficácia da produção, da comunicação e da colaboração nos seus grupos.</w:t>
      </w:r>
    </w:p>
    <w:p w14:paraId="7839BF71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O ensino recíproco é uma excelente oportunidade para ajudar os sentimentalistas a integrarem novos conhecimentos nas bases de que já dispõem. Esta preferência é mais bem satisfeita quando se trata de ajudar outros ou de mentoria.</w:t>
      </w:r>
    </w:p>
    <w:p w14:paraId="5A723A80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O elemento de informação mais essencial a ter em conta no ensino de sentimentalistas é a correção. Todas as correções devem ser realizadas numa atmosfera pessoal, com tato, compreensão e compaixão. As críticas são difíceis para os sentimentalistas, o que pode criar obstáculos a novas experiências de aprendizagem.</w:t>
      </w:r>
    </w:p>
    <w:p w14:paraId="7EA482E2" w14:textId="77777777" w:rsidR="009301F2" w:rsidRDefault="009301F2" w:rsidP="009301F2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  <w:b/>
          <w:bCs/>
          <w:lang w:val="it-IT"/>
        </w:rPr>
      </w:pPr>
    </w:p>
    <w:p w14:paraId="6B3B226E" w14:textId="00775FD8" w:rsidR="00C56D61" w:rsidRPr="009301F2" w:rsidRDefault="00C56D61" w:rsidP="009301F2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</w:rPr>
        <w:t>Métodos de ensino</w:t>
      </w:r>
    </w:p>
    <w:p w14:paraId="56A4BF4F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Incluir a estética</w:t>
      </w:r>
    </w:p>
    <w:p w14:paraId="094C2287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Painel de escolha</w:t>
      </w:r>
    </w:p>
    <w:p w14:paraId="48D54CF0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Relação estreita com o formador</w:t>
      </w:r>
    </w:p>
    <w:p w14:paraId="39F5805C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Colaboração/cooperação</w:t>
      </w:r>
    </w:p>
    <w:p w14:paraId="1A4A15DA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Discussão</w:t>
      </w:r>
    </w:p>
    <w:p w14:paraId="27350A2A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Envolver emoções</w:t>
      </w:r>
    </w:p>
    <w:p w14:paraId="38D3A90D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Atividades de grupo</w:t>
      </w:r>
    </w:p>
    <w:p w14:paraId="2B092F9D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lastRenderedPageBreak/>
        <w:t>Ritmo da formação: moderado</w:t>
      </w:r>
    </w:p>
    <w:p w14:paraId="1A747659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Parceria</w:t>
      </w:r>
    </w:p>
    <w:p w14:paraId="00ED05C9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Comentários positivos</w:t>
      </w:r>
    </w:p>
    <w:p w14:paraId="20038E25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Relações/padrões</w:t>
      </w:r>
    </w:p>
    <w:p w14:paraId="4370D5AB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Atividades de trabalho em equipa</w:t>
      </w:r>
    </w:p>
    <w:p w14:paraId="4D7A8AE0" w14:textId="77777777" w:rsidR="00C56D61" w:rsidRPr="009301F2" w:rsidRDefault="00C56D61" w:rsidP="009301F2">
      <w:pPr>
        <w:jc w:val="both"/>
        <w:rPr>
          <w:rFonts w:ascii="Verdana" w:hAnsi="Verdana"/>
          <w:lang w:val="en-US"/>
        </w:rPr>
      </w:pPr>
    </w:p>
    <w:p w14:paraId="016DDDD5" w14:textId="6EE3ED19" w:rsidR="00F322C6" w:rsidRPr="009301F2" w:rsidRDefault="00F322C6" w:rsidP="009301F2">
      <w:pPr>
        <w:jc w:val="both"/>
        <w:rPr>
          <w:rFonts w:ascii="Verdana" w:hAnsi="Verdana"/>
        </w:rPr>
      </w:pPr>
    </w:p>
    <w:sectPr w:rsidR="00F322C6" w:rsidRPr="009301F2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9B20" w14:textId="77777777" w:rsidR="00CF1991" w:rsidRDefault="00CF1991" w:rsidP="00C56D61">
      <w:r>
        <w:separator/>
      </w:r>
    </w:p>
  </w:endnote>
  <w:endnote w:type="continuationSeparator" w:id="0">
    <w:p w14:paraId="3352B8DB" w14:textId="77777777" w:rsidR="00CF1991" w:rsidRDefault="00CF1991" w:rsidP="00C5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112229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4D16CB" w14:textId="3119D4F0" w:rsidR="00C56D61" w:rsidRDefault="00C56D61" w:rsidP="00BB25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6E15F5" w14:textId="77777777" w:rsidR="00C56D61" w:rsidRDefault="00C56D61" w:rsidP="00C56D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539558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8C12E3" w14:textId="3F1BC81F" w:rsidR="00C56D61" w:rsidRDefault="00C56D61" w:rsidP="00BB25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3AD16E95" w14:textId="77777777" w:rsidR="00C56D61" w:rsidRDefault="00C56D61" w:rsidP="00C56D6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90CC" w14:textId="77777777" w:rsidR="00CF1991" w:rsidRDefault="00CF1991" w:rsidP="00C56D61">
      <w:r>
        <w:separator/>
      </w:r>
    </w:p>
  </w:footnote>
  <w:footnote w:type="continuationSeparator" w:id="0">
    <w:p w14:paraId="71335AB5" w14:textId="77777777" w:rsidR="00CF1991" w:rsidRDefault="00CF1991" w:rsidP="00C56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EBC"/>
    <w:multiLevelType w:val="multilevel"/>
    <w:tmpl w:val="7FD2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7E7A09"/>
    <w:multiLevelType w:val="hybridMultilevel"/>
    <w:tmpl w:val="1C8200F2"/>
    <w:lvl w:ilvl="0" w:tplc="B246D340"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F690830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993E60CC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DB283BAE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DA965B40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FF6A3C56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07E064A4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5B6EE07C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8" w:tplc="6F5805D4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0CC44F4"/>
    <w:multiLevelType w:val="multilevel"/>
    <w:tmpl w:val="28FA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C6"/>
    <w:rsid w:val="00132086"/>
    <w:rsid w:val="001F5FB7"/>
    <w:rsid w:val="0027372C"/>
    <w:rsid w:val="002D3373"/>
    <w:rsid w:val="006377B6"/>
    <w:rsid w:val="00677E7C"/>
    <w:rsid w:val="00802014"/>
    <w:rsid w:val="0086217D"/>
    <w:rsid w:val="009301F2"/>
    <w:rsid w:val="00C56D61"/>
    <w:rsid w:val="00CF1991"/>
    <w:rsid w:val="00EA09BE"/>
    <w:rsid w:val="00EA1B5F"/>
    <w:rsid w:val="00EB11D6"/>
    <w:rsid w:val="00F3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6619"/>
  <w15:chartTrackingRefBased/>
  <w15:docId w15:val="{6226AA87-4E06-E44A-A293-4FEB6C0E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22C6"/>
    <w:pPr>
      <w:widowControl w:val="0"/>
      <w:autoSpaceDE w:val="0"/>
      <w:autoSpaceDN w:val="0"/>
    </w:pPr>
    <w:rPr>
      <w:rFonts w:ascii="Arial MT" w:eastAsia="Arial MT" w:hAnsi="Arial MT" w:cs="Arial MT"/>
      <w:sz w:val="10"/>
      <w:szCs w:val="10"/>
    </w:rPr>
  </w:style>
  <w:style w:type="character" w:customStyle="1" w:styleId="BodyTextChar">
    <w:name w:val="Body Text Char"/>
    <w:basedOn w:val="DefaultParagraphFont"/>
    <w:link w:val="BodyText"/>
    <w:uiPriority w:val="1"/>
    <w:rsid w:val="00F322C6"/>
    <w:rPr>
      <w:rFonts w:ascii="Arial MT" w:eastAsia="Arial MT" w:hAnsi="Arial MT" w:cs="Arial MT"/>
      <w:sz w:val="10"/>
      <w:szCs w:val="10"/>
      <w:lang w:val="pt-PT"/>
    </w:rPr>
  </w:style>
  <w:style w:type="paragraph" w:customStyle="1" w:styleId="TableParagraph">
    <w:name w:val="Table Paragraph"/>
    <w:basedOn w:val="Normal"/>
    <w:uiPriority w:val="1"/>
    <w:qFormat/>
    <w:rsid w:val="00F322C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table" w:styleId="TableGrid">
    <w:name w:val="Table Grid"/>
    <w:basedOn w:val="TableNormal"/>
    <w:uiPriority w:val="39"/>
    <w:rsid w:val="00F3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F322C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1"/>
    <w:qFormat/>
    <w:rsid w:val="00C56D61"/>
    <w:pPr>
      <w:widowControl w:val="0"/>
      <w:autoSpaceDE w:val="0"/>
      <w:autoSpaceDN w:val="0"/>
      <w:spacing w:line="241" w:lineRule="exact"/>
      <w:ind w:left="840" w:hanging="361"/>
    </w:pPr>
    <w:rPr>
      <w:rFonts w:ascii="Tahoma" w:eastAsia="Tahoma" w:hAnsi="Tahoma"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6D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D61"/>
  </w:style>
  <w:style w:type="character" w:styleId="PageNumber">
    <w:name w:val="page number"/>
    <w:basedOn w:val="DefaultParagraphFont"/>
    <w:uiPriority w:val="99"/>
    <w:semiHidden/>
    <w:unhideWhenUsed/>
    <w:rsid w:val="00C5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Roagna</dc:creator>
  <cp:keywords/>
  <dc:description/>
  <cp:lastModifiedBy>JONES Ashley</cp:lastModifiedBy>
  <cp:revision>2</cp:revision>
  <dcterms:created xsi:type="dcterms:W3CDTF">2022-05-02T15:20:00Z</dcterms:created>
  <dcterms:modified xsi:type="dcterms:W3CDTF">2022-05-02T15:20:00Z</dcterms:modified>
</cp:coreProperties>
</file>