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9102E" w14:textId="0D34601A" w:rsidR="000071CC" w:rsidRPr="00130D61" w:rsidRDefault="00664CEF" w:rsidP="00217545">
      <w:pPr>
        <w:pStyle w:val="Titre3"/>
        <w:spacing w:before="0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664CEF">
        <w:rPr>
          <w:rFonts w:ascii="Verdana" w:hAnsi="Verdana"/>
          <w:color w:val="000000" w:themeColor="text1"/>
          <w:sz w:val="24"/>
          <w:szCs w:val="24"/>
          <w:lang w:val="fr-FR"/>
        </w:rPr>
        <w:t>Note d</w:t>
      </w:r>
      <w:r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664CEF">
        <w:rPr>
          <w:rFonts w:ascii="Verdana" w:hAnsi="Verdana"/>
          <w:color w:val="000000" w:themeColor="text1"/>
          <w:sz w:val="24"/>
          <w:szCs w:val="24"/>
          <w:lang w:val="fr-FR"/>
        </w:rPr>
        <w:t xml:space="preserve">orientation </w:t>
      </w:r>
      <w:r>
        <w:rPr>
          <w:rFonts w:ascii="Verdana" w:hAnsi="Verdana"/>
          <w:color w:val="000000" w:themeColor="text1"/>
          <w:sz w:val="24"/>
          <w:szCs w:val="24"/>
          <w:lang w:val="fr-FR"/>
        </w:rPr>
        <w:t>n° </w:t>
      </w:r>
      <w:r w:rsidR="00D079F5" w:rsidRPr="00130D61">
        <w:rPr>
          <w:rFonts w:ascii="Verdana" w:hAnsi="Verdana"/>
          <w:color w:val="000000" w:themeColor="text1"/>
          <w:sz w:val="24"/>
          <w:szCs w:val="24"/>
          <w:lang w:val="fr-FR"/>
        </w:rPr>
        <w:t>2</w:t>
      </w:r>
      <w:r w:rsidR="00B12201" w:rsidRPr="00130D61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</w:t>
      </w:r>
      <w:bookmarkStart w:id="0" w:name="_GoBack"/>
      <w:r w:rsidR="00B12201" w:rsidRPr="00130D61">
        <w:rPr>
          <w:rFonts w:ascii="Verdana" w:hAnsi="Verdana"/>
          <w:color w:val="000000" w:themeColor="text1"/>
          <w:sz w:val="24"/>
          <w:szCs w:val="24"/>
          <w:lang w:val="fr-FR"/>
        </w:rPr>
        <w:t>–</w:t>
      </w:r>
      <w:bookmarkEnd w:id="0"/>
      <w:r w:rsidR="00B12201" w:rsidRPr="00130D61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</w:t>
      </w:r>
      <w:r w:rsidR="00217545" w:rsidRPr="00130D61">
        <w:rPr>
          <w:rFonts w:ascii="Verdana" w:hAnsi="Verdana"/>
          <w:color w:val="000000" w:themeColor="text1"/>
          <w:sz w:val="24"/>
          <w:szCs w:val="24"/>
          <w:lang w:val="fr-FR"/>
        </w:rPr>
        <w:t>Andragog</w:t>
      </w:r>
      <w:r w:rsidR="00130D61" w:rsidRPr="00130D61">
        <w:rPr>
          <w:rFonts w:ascii="Verdana" w:hAnsi="Verdana"/>
          <w:color w:val="000000" w:themeColor="text1"/>
          <w:sz w:val="24"/>
          <w:szCs w:val="24"/>
          <w:lang w:val="fr-FR"/>
        </w:rPr>
        <w:t>ie</w:t>
      </w:r>
      <w:r w:rsidR="00217545" w:rsidRPr="00130D61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</w:t>
      </w:r>
    </w:p>
    <w:p w14:paraId="74B3D76E" w14:textId="325C7A04" w:rsidR="000746C9" w:rsidRPr="00130D61" w:rsidRDefault="000746C9" w:rsidP="00217545">
      <w:pPr>
        <w:pStyle w:val="Titre3"/>
        <w:spacing w:before="0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60BC3111" w14:textId="10E63A7A" w:rsidR="00564542" w:rsidRPr="00130D61" w:rsidRDefault="00130D61" w:rsidP="00217545">
      <w:pPr>
        <w:pStyle w:val="Titre1"/>
        <w:shd w:val="clear" w:color="auto" w:fill="C6D9F1" w:themeFill="text2" w:themeFillTint="33"/>
        <w:spacing w:before="0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130D61">
        <w:rPr>
          <w:rFonts w:ascii="Verdana" w:hAnsi="Verdana"/>
          <w:color w:val="000000" w:themeColor="text1"/>
          <w:sz w:val="24"/>
          <w:szCs w:val="24"/>
          <w:lang w:val="fr-FR"/>
        </w:rPr>
        <w:t>Lois de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130D61">
        <w:rPr>
          <w:rFonts w:ascii="Verdana" w:hAnsi="Verdana"/>
          <w:color w:val="000000" w:themeColor="text1"/>
          <w:sz w:val="24"/>
          <w:szCs w:val="24"/>
          <w:lang w:val="fr-FR"/>
        </w:rPr>
        <w:t>apprentissage</w:t>
      </w:r>
    </w:p>
    <w:p w14:paraId="1FD75502" w14:textId="6AEB462F" w:rsidR="00564542" w:rsidRPr="00130D61" w:rsidRDefault="00564542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2CEDBC3E" w14:textId="7B77F322" w:rsidR="00564542" w:rsidRPr="00130D61" w:rsidRDefault="00130D61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130D61">
        <w:rPr>
          <w:rFonts w:ascii="Verdana" w:hAnsi="Verdana"/>
          <w:color w:val="000000" w:themeColor="text1"/>
          <w:sz w:val="24"/>
          <w:szCs w:val="24"/>
          <w:lang w:val="fr-FR"/>
        </w:rPr>
        <w:t>Les six lois de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130D61">
        <w:rPr>
          <w:rFonts w:ascii="Verdana" w:hAnsi="Verdana"/>
          <w:color w:val="000000" w:themeColor="text1"/>
          <w:sz w:val="24"/>
          <w:szCs w:val="24"/>
          <w:lang w:val="fr-FR"/>
        </w:rPr>
        <w:t xml:space="preserve">apprentissage conviennent à la plupart des situations 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pédagogiques</w:t>
      </w:r>
      <w:r w:rsidRPr="00130D61">
        <w:rPr>
          <w:rFonts w:ascii="Verdana" w:hAnsi="Verdana"/>
          <w:color w:val="000000" w:themeColor="text1"/>
          <w:sz w:val="24"/>
          <w:szCs w:val="24"/>
          <w:lang w:val="fr-FR"/>
        </w:rPr>
        <w:t>. Lors de la planification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130D61">
        <w:rPr>
          <w:rFonts w:ascii="Verdana" w:hAnsi="Verdana"/>
          <w:color w:val="000000" w:themeColor="text1"/>
          <w:sz w:val="24"/>
          <w:szCs w:val="24"/>
          <w:lang w:val="fr-FR"/>
        </w:rPr>
        <w:t xml:space="preserve">une 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séance</w:t>
      </w:r>
      <w:r w:rsidRPr="00130D61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de formation, la mise en œuvre de certaines de ces lois contribue à </w:t>
      </w:r>
      <w:r w:rsidR="00B87F6B">
        <w:rPr>
          <w:rFonts w:ascii="Verdana" w:hAnsi="Verdana"/>
          <w:color w:val="000000" w:themeColor="text1"/>
          <w:sz w:val="24"/>
          <w:szCs w:val="24"/>
          <w:lang w:val="fr-FR"/>
        </w:rPr>
        <w:t>générer</w:t>
      </w:r>
      <w:r w:rsidRPr="00130D61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une atmosphère plus propice à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130D61">
        <w:rPr>
          <w:rFonts w:ascii="Verdana" w:hAnsi="Verdana"/>
          <w:color w:val="000000" w:themeColor="text1"/>
          <w:sz w:val="24"/>
          <w:szCs w:val="24"/>
          <w:lang w:val="fr-FR"/>
        </w:rPr>
        <w:t>étude</w:t>
      </w:r>
      <w:r w:rsidR="00564542" w:rsidRPr="00130D61">
        <w:rPr>
          <w:rFonts w:ascii="Verdana" w:hAnsi="Verdana"/>
          <w:color w:val="000000" w:themeColor="text1"/>
          <w:sz w:val="24"/>
          <w:szCs w:val="24"/>
          <w:lang w:val="fr-FR"/>
        </w:rPr>
        <w:t>.</w:t>
      </w:r>
    </w:p>
    <w:p w14:paraId="382D0B76" w14:textId="77777777" w:rsidR="00564542" w:rsidRPr="00130D61" w:rsidRDefault="00564542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7528CED5" w14:textId="114DF1A2" w:rsidR="00564542" w:rsidRPr="00272189" w:rsidRDefault="00F37173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bookmarkStart w:id="1" w:name="_Hlk101458245"/>
      <w:r w:rsidRPr="00272189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Loi de l</w:t>
      </w:r>
      <w:r w:rsidR="00664CEF" w:rsidRPr="00272189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’</w:t>
      </w:r>
      <w:proofErr w:type="spellStart"/>
      <w:r w:rsidR="00A84843" w:rsidRPr="00272189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automotivation</w:t>
      </w:r>
      <w:bookmarkEnd w:id="1"/>
      <w:proofErr w:type="spellEnd"/>
    </w:p>
    <w:p w14:paraId="375B6965" w14:textId="672C4428" w:rsidR="00564542" w:rsidRPr="00A84843" w:rsidRDefault="00A84843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Une personne apprend mieux lorsqu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elle 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possède le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bagage nécessaire, 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elle a</w:t>
      </w:r>
      <w:r w:rsidR="00B87F6B">
        <w:rPr>
          <w:rFonts w:ascii="Verdana" w:hAnsi="Verdana"/>
          <w:color w:val="000000" w:themeColor="text1"/>
          <w:sz w:val="24"/>
          <w:szCs w:val="24"/>
          <w:lang w:val="fr-FR"/>
        </w:rPr>
        <w:t>dopte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une bonne attitude et 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elle est 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disposée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à apprendre. On ne peut pas apprendre grand-chose si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on n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a pas de raison identifiable de le faire. C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est généralement au formateur 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il incombe de préparer un étudiant à apprendre. Un but et un ou plusieurs objectifs clairs, ainsi 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une bonne raison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apprendre, contribuent parfois à motiver les étudiants, même s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ils ne sont pas intéressés au départ. Un étudiant qui est généralement prêt à apprendre rencontre le formateur à mi-chemin. Parfois, le formateur ne peut pas faire grand-chose pour susciter la volonté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apprendre. Les responsabilités extérieures, les emplois du temps surchargés, la santé, les finances ou les problèmes familiaux sont autant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éléments susceptibles </w:t>
      </w:r>
      <w:r w:rsidR="005431A4">
        <w:rPr>
          <w:rFonts w:ascii="Verdana" w:hAnsi="Verdana"/>
          <w:color w:val="000000" w:themeColor="text1"/>
          <w:sz w:val="24"/>
          <w:szCs w:val="24"/>
          <w:lang w:val="fr-FR"/>
        </w:rPr>
        <w:t>d’étouffer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le désir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apprendre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84843">
        <w:rPr>
          <w:rFonts w:ascii="Verdana" w:hAnsi="Verdana"/>
          <w:color w:val="000000" w:themeColor="text1"/>
          <w:sz w:val="24"/>
          <w:szCs w:val="24"/>
          <w:lang w:val="fr-FR"/>
        </w:rPr>
        <w:t>un étudiant.</w:t>
      </w:r>
    </w:p>
    <w:p w14:paraId="74A440CE" w14:textId="77777777" w:rsidR="00564542" w:rsidRPr="00A84843" w:rsidRDefault="00564542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7F277199" w14:textId="19272A5A" w:rsidR="00564542" w:rsidRPr="00A84843" w:rsidRDefault="00A84843" w:rsidP="00217545">
      <w:pPr>
        <w:pStyle w:val="Corpsdetexte"/>
        <w:ind w:left="851"/>
        <w:jc w:val="both"/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</w:pPr>
      <w:bookmarkStart w:id="2" w:name="_Hlk101537378"/>
      <w:r w:rsidRP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Loi de l</w:t>
      </w:r>
      <w:r w:rsid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’</w:t>
      </w:r>
      <w:r w:rsidRP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exercice au travers de la répétition</w:t>
      </w:r>
      <w:bookmarkEnd w:id="2"/>
    </w:p>
    <w:p w14:paraId="48E71D7C" w14:textId="5A766302" w:rsidR="00564542" w:rsidRPr="00450383" w:rsidRDefault="000B625C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0B625C">
        <w:rPr>
          <w:rFonts w:ascii="Verdana" w:hAnsi="Verdana"/>
          <w:color w:val="000000" w:themeColor="text1"/>
          <w:sz w:val="24"/>
          <w:szCs w:val="24"/>
          <w:lang w:val="fr-FR"/>
        </w:rPr>
        <w:t>Les choses les plus souvent répétées sont les mieux apprises. C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0B625C">
        <w:rPr>
          <w:rFonts w:ascii="Verdana" w:hAnsi="Verdana"/>
          <w:color w:val="000000" w:themeColor="text1"/>
          <w:sz w:val="24"/>
          <w:szCs w:val="24"/>
          <w:lang w:val="fr-FR"/>
        </w:rPr>
        <w:t>est la base de la pratique et de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0B625C">
        <w:rPr>
          <w:rFonts w:ascii="Verdana" w:hAnsi="Verdana"/>
          <w:color w:val="000000" w:themeColor="text1"/>
          <w:sz w:val="24"/>
          <w:szCs w:val="24"/>
          <w:lang w:val="fr-FR"/>
        </w:rPr>
        <w:t>exercice.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0B625C">
        <w:rPr>
          <w:rFonts w:ascii="Verdana" w:hAnsi="Verdana"/>
          <w:color w:val="000000" w:themeColor="text1"/>
          <w:sz w:val="24"/>
          <w:szCs w:val="24"/>
          <w:lang w:val="fr-FR"/>
        </w:rPr>
        <w:t>esprit retient, évalue et applique rarement de nouveaux concepts ou pratiques après une seule expérience. Un élève apprend en appliquant ce qui lui a été enseigné. Chaque fois 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0B625C">
        <w:rPr>
          <w:rFonts w:ascii="Verdana" w:hAnsi="Verdana"/>
          <w:color w:val="000000" w:themeColor="text1"/>
          <w:sz w:val="24"/>
          <w:szCs w:val="24"/>
          <w:lang w:val="fr-FR"/>
        </w:rPr>
        <w:t>il s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0B625C">
        <w:rPr>
          <w:rFonts w:ascii="Verdana" w:hAnsi="Verdana"/>
          <w:color w:val="000000" w:themeColor="text1"/>
          <w:sz w:val="24"/>
          <w:szCs w:val="24"/>
          <w:lang w:val="fr-FR"/>
        </w:rPr>
        <w:t xml:space="preserve">exerce, 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il prolonge en fait son</w:t>
      </w:r>
      <w:r w:rsidRPr="000B625C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apprentissage. Il existe de nombreux types de répétitions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 </w:t>
      </w:r>
      <w:r w:rsidRPr="000B625C">
        <w:rPr>
          <w:rFonts w:ascii="Verdana" w:hAnsi="Verdana"/>
          <w:color w:val="000000" w:themeColor="text1"/>
          <w:sz w:val="24"/>
          <w:szCs w:val="24"/>
          <w:lang w:val="fr-FR"/>
        </w:rPr>
        <w:t xml:space="preserve">: </w:t>
      </w:r>
      <w:bookmarkStart w:id="3" w:name="_Hlk101537396"/>
      <w:r w:rsidRPr="00664CEF">
        <w:rPr>
          <w:rFonts w:ascii="Verdana" w:hAnsi="Verdana"/>
          <w:color w:val="000000" w:themeColor="text1"/>
          <w:sz w:val="24"/>
          <w:szCs w:val="24"/>
          <w:lang w:val="fr-FR"/>
        </w:rPr>
        <w:t>remémoration par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664CEF">
        <w:rPr>
          <w:rFonts w:ascii="Verdana" w:hAnsi="Verdana"/>
          <w:color w:val="000000" w:themeColor="text1"/>
          <w:sz w:val="24"/>
          <w:szCs w:val="24"/>
          <w:lang w:val="fr-FR"/>
        </w:rPr>
        <w:t>élève</w:t>
      </w:r>
      <w:bookmarkEnd w:id="3"/>
      <w:r w:rsidRPr="00664CEF">
        <w:rPr>
          <w:rFonts w:ascii="Verdana" w:hAnsi="Verdana"/>
          <w:color w:val="000000" w:themeColor="text1"/>
          <w:sz w:val="24"/>
          <w:szCs w:val="24"/>
          <w:lang w:val="fr-FR"/>
        </w:rPr>
        <w:t>,</w:t>
      </w:r>
      <w:r w:rsidRPr="000B625C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révision suivie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0B625C">
        <w:rPr>
          <w:rFonts w:ascii="Verdana" w:hAnsi="Verdana"/>
          <w:color w:val="000000" w:themeColor="text1"/>
          <w:sz w:val="24"/>
          <w:szCs w:val="24"/>
          <w:lang w:val="fr-FR"/>
        </w:rPr>
        <w:t xml:space="preserve">un résumé, exercices manuels, applications physiques, etc. 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Toutes ces méthodes servent à créer des habitudes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apprentissage.</w:t>
      </w:r>
    </w:p>
    <w:p w14:paraId="0CA0273D" w14:textId="77777777" w:rsidR="00564542" w:rsidRPr="00450383" w:rsidRDefault="00564542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6593FE04" w14:textId="06734D3A" w:rsidR="00564542" w:rsidRPr="00593AD2" w:rsidRDefault="000B625C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bookmarkStart w:id="4" w:name="_Hlk101537432"/>
      <w:r w:rsidRP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Loi de l</w:t>
      </w:r>
      <w:r w:rsid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’</w:t>
      </w:r>
      <w:r w:rsidRP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effet</w:t>
      </w:r>
      <w:bookmarkEnd w:id="4"/>
    </w:p>
    <w:p w14:paraId="6562F70F" w14:textId="5640371C" w:rsidR="00564542" w:rsidRPr="00593AD2" w:rsidRDefault="00593AD2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Cette loi se fonde sur les sentiments de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apprenant.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apprentissage est plus </w:t>
      </w:r>
      <w:r w:rsidR="00B87F6B">
        <w:rPr>
          <w:rFonts w:ascii="Verdana" w:hAnsi="Verdana"/>
          <w:color w:val="000000" w:themeColor="text1"/>
          <w:sz w:val="24"/>
          <w:szCs w:val="24"/>
          <w:lang w:val="fr-FR"/>
        </w:rPr>
        <w:t>intensif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lorsqu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il est associé à un sentiment agréable ou satisfaisant. Il est affaibli lorsqu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il est lié à un sentiment désagréable. Une expérience 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e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ngendrant des sentiments de défaite, de colère, de frustration, 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d’inanité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ou de confusion chez un étudiant est désagréable. Elle diminue 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l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es capacités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apprentissage de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intéressé. Il n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est pas </w:t>
      </w:r>
      <w:r w:rsidR="009619B9">
        <w:rPr>
          <w:rFonts w:ascii="Verdana" w:hAnsi="Verdana"/>
          <w:color w:val="000000" w:themeColor="text1"/>
          <w:sz w:val="24"/>
          <w:szCs w:val="24"/>
          <w:lang w:val="fr-FR"/>
        </w:rPr>
        <w:t>i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ndispensable que chaque expérience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apprentissage soit entièrement réussie ni que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élève maîtrise parfaitement chaque tâche. Cependant, 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toute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expérience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apprentissage doit contenir des éléments qui </w:t>
      </w:r>
      <w:r w:rsidR="009619B9">
        <w:rPr>
          <w:rFonts w:ascii="Verdana" w:hAnsi="Verdana"/>
          <w:color w:val="000000" w:themeColor="text1"/>
          <w:sz w:val="24"/>
          <w:szCs w:val="24"/>
          <w:lang w:val="fr-FR"/>
        </w:rPr>
        <w:t>f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ont naître des sentiments positifs</w:t>
      </w:r>
      <w:r w:rsidR="009619B9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chez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apprenant. Les chances de réussite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un étudiant 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croissent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nettement 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 xml:space="preserve">en fonction du caractère agréable de l’expérience 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593AD2">
        <w:rPr>
          <w:rFonts w:ascii="Verdana" w:hAnsi="Verdana"/>
          <w:color w:val="000000" w:themeColor="text1"/>
          <w:sz w:val="24"/>
          <w:szCs w:val="24"/>
          <w:lang w:val="fr-FR"/>
        </w:rPr>
        <w:t>apprentissage</w:t>
      </w:r>
      <w:r w:rsidR="00564542" w:rsidRPr="00593AD2">
        <w:rPr>
          <w:rFonts w:ascii="Verdana" w:hAnsi="Verdana"/>
          <w:color w:val="000000" w:themeColor="text1"/>
          <w:sz w:val="24"/>
          <w:szCs w:val="24"/>
          <w:lang w:val="fr-FR"/>
        </w:rPr>
        <w:t>.</w:t>
      </w:r>
    </w:p>
    <w:p w14:paraId="74E4B6FC" w14:textId="77777777" w:rsidR="00564542" w:rsidRPr="00593AD2" w:rsidRDefault="00564542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4625DAF3" w14:textId="77777777" w:rsidR="00272189" w:rsidRDefault="00272189">
      <w:pPr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</w:pPr>
      <w:bookmarkStart w:id="5" w:name="_Hlk101537459"/>
      <w:bookmarkStart w:id="6" w:name="_Hlk101458283"/>
      <w:r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br w:type="page"/>
      </w:r>
    </w:p>
    <w:p w14:paraId="0680967C" w14:textId="67EB3A3B" w:rsidR="00564542" w:rsidRPr="006C5A25" w:rsidRDefault="006C5A25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lastRenderedPageBreak/>
        <w:t>Loi de la première impression</w:t>
      </w:r>
      <w:r w:rsidR="00FC0952" w:rsidRP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 xml:space="preserve"> favorable</w:t>
      </w:r>
      <w:bookmarkEnd w:id="5"/>
      <w:bookmarkEnd w:id="6"/>
    </w:p>
    <w:p w14:paraId="20ACF290" w14:textId="015F9B14" w:rsidR="00564542" w:rsidRPr="00F37173" w:rsidRDefault="00FC0952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FC0952">
        <w:rPr>
          <w:rFonts w:ascii="Verdana" w:hAnsi="Verdana"/>
          <w:color w:val="000000" w:themeColor="text1"/>
          <w:sz w:val="24"/>
          <w:szCs w:val="24"/>
          <w:lang w:val="fr-FR"/>
        </w:rPr>
        <w:t>La primauté est le fait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FC0952">
        <w:rPr>
          <w:rFonts w:ascii="Verdana" w:hAnsi="Verdana"/>
          <w:color w:val="000000" w:themeColor="text1"/>
          <w:sz w:val="24"/>
          <w:szCs w:val="24"/>
          <w:lang w:val="fr-FR"/>
        </w:rPr>
        <w:t xml:space="preserve">être le premier, ce qui crée souvent une forte impression. 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>En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>autres termes, le formateur doit avoir</w:t>
      </w:r>
      <w:r w:rsidR="007D466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d’emblée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raison. Chacun sait par expérience combien il est </w:t>
      </w:r>
      <w:r w:rsidR="007D4663">
        <w:rPr>
          <w:rFonts w:ascii="Verdana" w:hAnsi="Verdana"/>
          <w:color w:val="000000" w:themeColor="text1"/>
          <w:sz w:val="24"/>
          <w:szCs w:val="24"/>
          <w:lang w:val="fr-FR"/>
        </w:rPr>
        <w:t>ardu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de se défaire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une mauvaise habitude. Il est donc plus difficile de 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«</w:t>
      </w:r>
      <w:r w:rsidR="00B4669D">
        <w:rPr>
          <w:rFonts w:ascii="Arial" w:hAnsi="Arial" w:cs="Arial"/>
          <w:color w:val="000000" w:themeColor="text1"/>
          <w:sz w:val="24"/>
          <w:szCs w:val="24"/>
          <w:lang w:val="fr-FR"/>
        </w:rPr>
        <w:t> 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>dissiper</w:t>
      </w:r>
      <w:r w:rsidR="00B4669D">
        <w:rPr>
          <w:rFonts w:ascii="Arial" w:hAnsi="Arial" w:cs="Arial"/>
          <w:color w:val="000000" w:themeColor="text1"/>
          <w:sz w:val="24"/>
          <w:szCs w:val="24"/>
          <w:lang w:val="fr-FR"/>
        </w:rPr>
        <w:t> 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»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une mauvaise première impression que de produire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>emblée une bonne impression en qualité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>enseignant. La première expérience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un élève doit être </w:t>
      </w:r>
      <w:r w:rsidR="007D4663">
        <w:rPr>
          <w:rFonts w:ascii="Verdana" w:hAnsi="Verdana"/>
          <w:color w:val="000000" w:themeColor="text1"/>
          <w:sz w:val="24"/>
          <w:szCs w:val="24"/>
          <w:lang w:val="fr-FR"/>
        </w:rPr>
        <w:t>favorable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afin de créer une base stable pour la suite de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F37173">
        <w:rPr>
          <w:rFonts w:ascii="Verdana" w:hAnsi="Verdana"/>
          <w:color w:val="000000" w:themeColor="text1"/>
          <w:sz w:val="24"/>
          <w:szCs w:val="24"/>
          <w:lang w:val="fr-FR"/>
        </w:rPr>
        <w:t>apprentissage.</w:t>
      </w:r>
    </w:p>
    <w:p w14:paraId="0CFBDEB3" w14:textId="77777777" w:rsidR="00564542" w:rsidRPr="00F37173" w:rsidRDefault="00564542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13BBFE94" w14:textId="72D2ED0F" w:rsidR="00564542" w:rsidRPr="00450383" w:rsidRDefault="00450383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Loi de l</w:t>
      </w:r>
      <w:r w:rsid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’</w:t>
      </w:r>
      <w:r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intensité</w:t>
      </w:r>
    </w:p>
    <w:p w14:paraId="25E2384F" w14:textId="51CF33C4" w:rsidR="00564542" w:rsidRPr="00450383" w:rsidRDefault="00450383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Une expérience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apprentissage intense, claire ou passionnante</w:t>
      </w:r>
      <w:r w:rsidR="00B4669D">
        <w:rPr>
          <w:rFonts w:ascii="Verdana" w:hAnsi="Verdana"/>
          <w:color w:val="000000" w:themeColor="text1"/>
          <w:sz w:val="24"/>
          <w:szCs w:val="24"/>
          <w:lang w:val="fr-FR"/>
        </w:rPr>
        <w:t>,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est plus instructive 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une expérience routinière ou ennuyeuse. Cette loi implique 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un élève apprendra davantage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une expérience réelle que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un substitut. Par exemple, un étudiant peut mieux comprendre et apprécier un film en le regardant 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en lisant le scénario. La salle de classe impose des limites réelles au degré de réalisme que peut apporter le formateur. </w:t>
      </w:r>
      <w:r w:rsidR="007D4663">
        <w:rPr>
          <w:rFonts w:ascii="Verdana" w:hAnsi="Verdana"/>
          <w:color w:val="000000" w:themeColor="text1"/>
          <w:sz w:val="24"/>
          <w:szCs w:val="24"/>
          <w:lang w:val="fr-FR"/>
        </w:rPr>
        <w:t>Ce dernier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doit donc faire preuve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imagination pour que les choses soient aussi proches que possible de la réalité. Les maquettes, les vidéo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s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, les didacticiels interactifs, les diapositives, les tableaux et toutes sortes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autres aides à la formation ajoutent 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du réalisme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et de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action à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enseignement en classe. Les démonstrations, les 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sayn</w:t>
      </w:r>
      <w:r w:rsidR="00B4669D">
        <w:rPr>
          <w:rFonts w:ascii="Verdana" w:hAnsi="Verdana"/>
          <w:color w:val="000000" w:themeColor="text1"/>
          <w:sz w:val="24"/>
          <w:szCs w:val="24"/>
          <w:lang w:val="fr-FR"/>
        </w:rPr>
        <w:t>è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tes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et les jeux de rôle contribuent grandement à améliorer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expérience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>apprentissage des étudiants.</w:t>
      </w:r>
    </w:p>
    <w:p w14:paraId="72C63EF9" w14:textId="77777777" w:rsidR="00564542" w:rsidRPr="00450383" w:rsidRDefault="00564542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062B194F" w14:textId="4C06BB00" w:rsidR="00564542" w:rsidRPr="00450383" w:rsidRDefault="00564542" w:rsidP="00217545">
      <w:pPr>
        <w:pStyle w:val="Corpsdetexte"/>
        <w:ind w:left="851"/>
        <w:jc w:val="both"/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</w:pPr>
      <w:bookmarkStart w:id="7" w:name="_Hlk101537485"/>
      <w:r w:rsidRP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L</w:t>
      </w:r>
      <w:r w:rsidR="00450383" w:rsidRP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oi de l</w:t>
      </w:r>
      <w:r w:rsid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>’</w:t>
      </w:r>
      <w:r w:rsidR="00450383" w:rsidRPr="00664CEF">
        <w:rPr>
          <w:rFonts w:ascii="Verdana" w:hAnsi="Verdana"/>
          <w:b/>
          <w:bCs/>
          <w:color w:val="000000" w:themeColor="text1"/>
          <w:sz w:val="24"/>
          <w:szCs w:val="24"/>
          <w:lang w:val="fr-FR"/>
        </w:rPr>
        <w:t xml:space="preserve">effet de récence </w:t>
      </w:r>
      <w:bookmarkEnd w:id="7"/>
    </w:p>
    <w:p w14:paraId="44243C98" w14:textId="464B9BB5" w:rsidR="00564542" w:rsidRPr="0033479D" w:rsidRDefault="00450383" w:rsidP="00450383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Toutes choses </w:t>
      </w:r>
      <w:r w:rsidR="007D466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étant 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égales par ailleurs, les </w:t>
      </w:r>
      <w:r w:rsidR="005431A4">
        <w:rPr>
          <w:rFonts w:ascii="Verdana" w:hAnsi="Verdana"/>
          <w:color w:val="000000" w:themeColor="text1"/>
          <w:sz w:val="24"/>
          <w:szCs w:val="24"/>
          <w:lang w:val="fr-FR"/>
        </w:rPr>
        <w:t>notions</w:t>
      </w:r>
      <w:r w:rsidRPr="00450383">
        <w:rPr>
          <w:rFonts w:ascii="Verdana" w:hAnsi="Verdana"/>
          <w:color w:val="000000" w:themeColor="text1"/>
          <w:sz w:val="24"/>
          <w:szCs w:val="24"/>
          <w:lang w:val="fr-FR"/>
        </w:rPr>
        <w:t xml:space="preserve"> apprises en dernier seront les mieux mémorisées. 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>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>inverse est également vrai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 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>: plus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 xml:space="preserve">étudiant est éloigné 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d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 xml:space="preserve">ans le temps </w:t>
      </w:r>
      <w:r w:rsidR="00B4669D">
        <w:rPr>
          <w:rFonts w:ascii="Verdana" w:hAnsi="Verdana"/>
          <w:color w:val="000000" w:themeColor="text1"/>
          <w:sz w:val="24"/>
          <w:szCs w:val="24"/>
          <w:lang w:val="fr-FR"/>
        </w:rPr>
        <w:t xml:space="preserve">de 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l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>a survenance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 xml:space="preserve">un fait ou 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d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>e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>acquisition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>un nouveau savoir, plus il aura du mal à s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>en souvenir. Par exemple, il est assez facile de se rappeler un numéro de téléphone composé il y a quelques minutes, mais il est généralement impossible de se rappeler un nouveau numéro composé la semaine dernière. Le formateur doit tenir compte de la loi de la récence lorsqu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33479D">
        <w:rPr>
          <w:rFonts w:ascii="Verdana" w:hAnsi="Verdana"/>
          <w:color w:val="000000" w:themeColor="text1"/>
          <w:sz w:val="24"/>
          <w:szCs w:val="24"/>
          <w:lang w:val="fr-FR"/>
        </w:rPr>
        <w:t>il planifie un bon résumé. Il doit répéter, réitérer ou souligner à nouveau les objectifs de la formation. Il doit également répéter les informations importantes dont les étudiants sont censés se souvenir.</w:t>
      </w:r>
    </w:p>
    <w:p w14:paraId="63CA5476" w14:textId="77777777" w:rsidR="00BF1020" w:rsidRPr="0033479D" w:rsidRDefault="00BF1020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46CF52ED" w14:textId="091937C0" w:rsidR="00664CEF" w:rsidRDefault="002C4A96" w:rsidP="00664CEF">
      <w:pPr>
        <w:pStyle w:val="Titre1"/>
        <w:shd w:val="clear" w:color="auto" w:fill="C6D9F1" w:themeFill="text2" w:themeFillTint="33"/>
        <w:spacing w:before="0"/>
        <w:ind w:left="851"/>
        <w:jc w:val="both"/>
        <w:rPr>
          <w:rFonts w:ascii="Verdana" w:hAnsi="Verdana"/>
          <w:i/>
          <w:color w:val="000000" w:themeColor="text1"/>
          <w:w w:val="115"/>
          <w:sz w:val="24"/>
          <w:szCs w:val="24"/>
          <w:lang w:val="fr-FR"/>
        </w:rPr>
      </w:pPr>
      <w:bookmarkStart w:id="8" w:name="_Hlk101537555"/>
      <w:r w:rsidRPr="00664CEF">
        <w:rPr>
          <w:rFonts w:ascii="Verdana" w:hAnsi="Verdana"/>
          <w:iCs/>
          <w:color w:val="000000" w:themeColor="text1"/>
          <w:w w:val="115"/>
          <w:sz w:val="24"/>
          <w:szCs w:val="24"/>
          <w:lang w:val="fr-FR"/>
        </w:rPr>
        <w:t xml:space="preserve">Les sept </w:t>
      </w:r>
      <w:r w:rsidR="0033479D" w:rsidRPr="00664CEF">
        <w:rPr>
          <w:rFonts w:ascii="Verdana" w:hAnsi="Verdana"/>
          <w:iCs/>
          <w:color w:val="000000" w:themeColor="text1"/>
          <w:w w:val="115"/>
          <w:sz w:val="24"/>
          <w:szCs w:val="24"/>
          <w:lang w:val="fr-FR"/>
        </w:rPr>
        <w:t>grands principes de la théorie de l</w:t>
      </w:r>
      <w:r w:rsidR="00664CEF">
        <w:rPr>
          <w:rFonts w:ascii="Verdana" w:hAnsi="Verdana"/>
          <w:iCs/>
          <w:color w:val="000000" w:themeColor="text1"/>
          <w:w w:val="115"/>
          <w:sz w:val="24"/>
          <w:szCs w:val="24"/>
          <w:lang w:val="fr-FR"/>
        </w:rPr>
        <w:t>’</w:t>
      </w:r>
      <w:r w:rsidR="0033479D" w:rsidRPr="00664CEF">
        <w:rPr>
          <w:rFonts w:ascii="Verdana" w:hAnsi="Verdana"/>
          <w:iCs/>
          <w:color w:val="000000" w:themeColor="text1"/>
          <w:w w:val="115"/>
          <w:sz w:val="24"/>
          <w:szCs w:val="24"/>
          <w:lang w:val="fr-FR"/>
        </w:rPr>
        <w:t>apprentissage chez l</w:t>
      </w:r>
      <w:r w:rsidR="00664CEF">
        <w:rPr>
          <w:rFonts w:ascii="Verdana" w:hAnsi="Verdana"/>
          <w:iCs/>
          <w:color w:val="000000" w:themeColor="text1"/>
          <w:w w:val="115"/>
          <w:sz w:val="24"/>
          <w:szCs w:val="24"/>
          <w:lang w:val="fr-FR"/>
        </w:rPr>
        <w:t>’</w:t>
      </w:r>
      <w:r w:rsidR="0033479D" w:rsidRPr="00664CEF">
        <w:rPr>
          <w:rFonts w:ascii="Verdana" w:hAnsi="Verdana"/>
          <w:iCs/>
          <w:color w:val="000000" w:themeColor="text1"/>
          <w:w w:val="115"/>
          <w:sz w:val="24"/>
          <w:szCs w:val="24"/>
          <w:lang w:val="fr-FR"/>
        </w:rPr>
        <w:t>adulte</w:t>
      </w:r>
      <w:r w:rsidR="0033479D">
        <w:rPr>
          <w:rFonts w:ascii="Verdana" w:hAnsi="Verdana"/>
          <w:i/>
          <w:color w:val="000000" w:themeColor="text1"/>
          <w:w w:val="115"/>
          <w:sz w:val="24"/>
          <w:szCs w:val="24"/>
          <w:lang w:val="fr-FR"/>
        </w:rPr>
        <w:t xml:space="preserve"> </w:t>
      </w:r>
      <w:bookmarkEnd w:id="8"/>
    </w:p>
    <w:p w14:paraId="6623ACD5" w14:textId="091BD0DC" w:rsidR="00BF1020" w:rsidRPr="00664CEF" w:rsidRDefault="0033479D" w:rsidP="00664CEF">
      <w:pPr>
        <w:pStyle w:val="Corpsdetexte"/>
        <w:ind w:left="851"/>
        <w:jc w:val="both"/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</w:pPr>
      <w:r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>Les apprenants matures présentent des besoins et des caractéristiques uniques en matière d</w:t>
      </w:r>
      <w:r w:rsidR="00664CEF"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>’</w:t>
      </w:r>
      <w:r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 xml:space="preserve">apprentissage, </w:t>
      </w:r>
      <w:r w:rsidR="00272189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>l</w:t>
      </w:r>
      <w:r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 xml:space="preserve">esquels devraient influencer la conception de vos cours </w:t>
      </w:r>
      <w:r w:rsidR="00664CEF"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>d</w:t>
      </w:r>
      <w:r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 xml:space="preserve">e formation en ligne. Dans cet article, je partage les </w:t>
      </w:r>
      <w:r w:rsidR="002C4A96"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>sept</w:t>
      </w:r>
      <w:r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 xml:space="preserve"> grands principes de la théorie de </w:t>
      </w:r>
      <w:r w:rsidR="00664CEF"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>l’</w:t>
      </w:r>
      <w:r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>apprentissage chez l</w:t>
      </w:r>
      <w:r w:rsidR="00664CEF"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>’</w:t>
      </w:r>
      <w:r w:rsidRPr="00664CEF">
        <w:rPr>
          <w:rFonts w:ascii="Verdana" w:hAnsi="Verdana"/>
          <w:i/>
          <w:iCs/>
          <w:color w:val="000000" w:themeColor="text1"/>
          <w:sz w:val="24"/>
          <w:szCs w:val="24"/>
          <w:lang w:val="fr-FR"/>
        </w:rPr>
        <w:t>adulte que tout professionnel se doit de connaître.</w:t>
      </w:r>
    </w:p>
    <w:p w14:paraId="217200FD" w14:textId="77777777" w:rsidR="00664CEF" w:rsidRDefault="00664CEF" w:rsidP="00217545">
      <w:pPr>
        <w:pStyle w:val="Titre3"/>
        <w:spacing w:before="0"/>
        <w:ind w:left="851"/>
        <w:jc w:val="both"/>
        <w:rPr>
          <w:rFonts w:ascii="Verdana" w:hAnsi="Verdana"/>
          <w:color w:val="000000" w:themeColor="text1"/>
          <w:sz w:val="24"/>
          <w:szCs w:val="24"/>
          <w:highlight w:val="darkYellow"/>
          <w:lang w:val="fr-FR"/>
        </w:rPr>
      </w:pPr>
    </w:p>
    <w:p w14:paraId="2612C417" w14:textId="20A9B32B" w:rsidR="00BF1020" w:rsidRPr="002C4A96" w:rsidRDefault="002C4A96" w:rsidP="00217545">
      <w:pPr>
        <w:pStyle w:val="Titre3"/>
        <w:spacing w:before="0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bookmarkStart w:id="9" w:name="_Hlk101537690"/>
      <w:r w:rsidRPr="00664CEF">
        <w:rPr>
          <w:rFonts w:ascii="Verdana" w:hAnsi="Verdana"/>
          <w:color w:val="000000" w:themeColor="text1"/>
          <w:sz w:val="24"/>
          <w:szCs w:val="24"/>
          <w:lang w:val="fr-FR"/>
        </w:rPr>
        <w:t>Théorie de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664CEF">
        <w:rPr>
          <w:rFonts w:ascii="Verdana" w:hAnsi="Verdana"/>
          <w:color w:val="000000" w:themeColor="text1"/>
          <w:sz w:val="24"/>
          <w:szCs w:val="24"/>
          <w:lang w:val="fr-FR"/>
        </w:rPr>
        <w:t>apprentissage chez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664CEF">
        <w:rPr>
          <w:rFonts w:ascii="Verdana" w:hAnsi="Verdana"/>
          <w:color w:val="000000" w:themeColor="text1"/>
          <w:sz w:val="24"/>
          <w:szCs w:val="24"/>
          <w:lang w:val="fr-FR"/>
        </w:rPr>
        <w:t>adulte</w:t>
      </w:r>
      <w:bookmarkEnd w:id="9"/>
      <w:r w:rsidR="00664CEF" w:rsidRPr="00664CEF">
        <w:rPr>
          <w:rFonts w:ascii="Verdana" w:hAnsi="Verdana"/>
          <w:color w:val="000000" w:themeColor="text1"/>
          <w:sz w:val="24"/>
          <w:szCs w:val="24"/>
          <w:lang w:val="fr-FR"/>
        </w:rPr>
        <w:t> </w:t>
      </w:r>
      <w:r w:rsidR="00272189">
        <w:rPr>
          <w:rFonts w:ascii="Verdana" w:hAnsi="Verdana"/>
          <w:color w:val="000000" w:themeColor="text1"/>
          <w:sz w:val="24"/>
          <w:szCs w:val="24"/>
          <w:lang w:val="fr-FR"/>
        </w:rPr>
        <w:t>-</w:t>
      </w:r>
      <w:r w:rsidR="00856E66" w:rsidRPr="002C4A96">
        <w:rPr>
          <w:rFonts w:ascii="Verdana" w:hAnsi="Verdana"/>
          <w:color w:val="000000" w:themeColor="text1"/>
          <w:spacing w:val="5"/>
          <w:sz w:val="24"/>
          <w:szCs w:val="24"/>
          <w:lang w:val="fr-FR"/>
        </w:rPr>
        <w:t xml:space="preserve"> </w:t>
      </w:r>
      <w:r w:rsidRPr="002C4A96">
        <w:rPr>
          <w:rFonts w:ascii="Verdana" w:hAnsi="Verdana"/>
          <w:color w:val="000000" w:themeColor="text1"/>
          <w:sz w:val="24"/>
          <w:szCs w:val="24"/>
          <w:lang w:val="fr-FR"/>
        </w:rPr>
        <w:t>Tout ce que les professionnels de la formation en ligne doivent savoir</w:t>
      </w:r>
    </w:p>
    <w:p w14:paraId="3F914810" w14:textId="7903E4AB" w:rsidR="00BF1020" w:rsidRDefault="002C4A96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w w:val="115"/>
          <w:sz w:val="24"/>
          <w:szCs w:val="24"/>
          <w:lang w:val="fr-FR"/>
        </w:rPr>
      </w:pP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En 1968, Malcolm </w:t>
      </w:r>
      <w:proofErr w:type="spellStart"/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Shephard</w:t>
      </w:r>
      <w:proofErr w:type="spellEnd"/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Knowles a </w:t>
      </w:r>
      <w:r w:rsidR="00487C5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avancé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une théorie qui distingue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apprentissage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c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hez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adulte (andragogie) de 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lastRenderedPageBreak/>
        <w:t>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apprentissage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c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hez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enfant (pédagogie). Il a exposé ses idées à partir de cinq grands postulats,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ont il a extrapolé quatre principes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c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ensés favoriser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éducation des adultes. </w:t>
      </w:r>
      <w:r w:rsidR="00664CEF" w:rsidRP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</w:t>
      </w:r>
      <w:r w:rsidRP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 théorie tient toujours la route et, par</w:t>
      </w:r>
      <w:r w:rsidR="00B4669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conséquent</w:t>
      </w:r>
      <w:r w:rsidRP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, </w:t>
      </w:r>
      <w:r w:rsidR="007D4663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elle est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</w:t>
      </w:r>
      <w:r w:rsidRP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bondamment utilisée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P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ans le cas de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élaboration du matériel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 formation en ligne. Vous trouverez donc ci-dessous sept </w:t>
      </w:r>
      <w:r w:rsidR="0027218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indications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et </w:t>
      </w:r>
      <w:r w:rsidR="0027218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consignes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important</w:t>
      </w:r>
      <w:r w:rsidR="0027218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 relati</w:t>
      </w:r>
      <w:r w:rsidR="0027218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ve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 à la théorie de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apprentissage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c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hez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adulte,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ont vous voudrez peut-être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t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enir compte au moment de concevoir votre prochain cours de formation en ligne.</w:t>
      </w:r>
    </w:p>
    <w:p w14:paraId="316482AF" w14:textId="05C8A6D9" w:rsidR="00BF1EC8" w:rsidRPr="00BF1EC8" w:rsidRDefault="00BF1EC8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43866B53" w14:textId="2F0EE36A" w:rsidR="00BF1020" w:rsidRPr="00BF1EC8" w:rsidRDefault="00BF1EC8" w:rsidP="00217545">
      <w:pPr>
        <w:pStyle w:val="Titre4"/>
        <w:numPr>
          <w:ilvl w:val="0"/>
          <w:numId w:val="8"/>
        </w:numPr>
        <w:tabs>
          <w:tab w:val="left" w:pos="271"/>
        </w:tabs>
        <w:spacing w:before="0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BF1EC8">
        <w:rPr>
          <w:rFonts w:ascii="Verdana" w:hAnsi="Verdana"/>
          <w:color w:val="000000" w:themeColor="text1"/>
          <w:sz w:val="24"/>
          <w:szCs w:val="24"/>
          <w:lang w:val="fr-FR"/>
        </w:rPr>
        <w:t>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sz w:val="24"/>
          <w:szCs w:val="24"/>
          <w:lang w:val="fr-FR"/>
        </w:rPr>
        <w:t>apprenant adulte a une conscience de soi bien établie</w:t>
      </w:r>
    </w:p>
    <w:p w14:paraId="16D01D01" w14:textId="77777777" w:rsidR="00BF1020" w:rsidRPr="00BF1EC8" w:rsidRDefault="00BF1020" w:rsidP="00217545">
      <w:pPr>
        <w:pStyle w:val="Corpsdetexte"/>
        <w:ind w:left="851"/>
        <w:jc w:val="both"/>
        <w:rPr>
          <w:rFonts w:ascii="Verdana" w:hAnsi="Verdana"/>
          <w:b/>
          <w:color w:val="000000" w:themeColor="text1"/>
          <w:sz w:val="24"/>
          <w:szCs w:val="24"/>
          <w:lang w:val="fr-FR"/>
        </w:rPr>
      </w:pPr>
    </w:p>
    <w:p w14:paraId="48F57EA3" w14:textId="4BF15C42" w:rsidR="00BF1020" w:rsidRPr="00BF1EC8" w:rsidRDefault="00BF1EC8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w w:val="115"/>
          <w:sz w:val="24"/>
          <w:szCs w:val="24"/>
          <w:lang w:val="fr-FR"/>
        </w:rPr>
      </w:pP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Dans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enfance, nous nous inspirons de nos parents et de nos frères et sœurs. À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adolescence, nous nous éloignons de la famille pour imiter nos amis et nos camarades. Ce n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est qu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à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âge adulte que nous choisissons entre ces deux phases. Nous formons une entité complète que nous appelons notre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«</w:t>
      </w:r>
      <w:r w:rsidR="00B4669D">
        <w:rPr>
          <w:rFonts w:ascii="Arial" w:hAnsi="Arial" w:cs="Arial"/>
          <w:color w:val="000000" w:themeColor="text1"/>
          <w:w w:val="115"/>
          <w:sz w:val="24"/>
          <w:szCs w:val="24"/>
          <w:lang w:val="fr-FR"/>
        </w:rPr>
        <w:t> 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moi</w:t>
      </w:r>
      <w:r w:rsidR="00B4669D">
        <w:rPr>
          <w:rFonts w:ascii="Arial" w:hAnsi="Arial" w:cs="Arial"/>
          <w:color w:val="000000" w:themeColor="text1"/>
          <w:w w:val="115"/>
          <w:sz w:val="24"/>
          <w:szCs w:val="24"/>
          <w:lang w:val="fr-FR"/>
        </w:rPr>
        <w:t> 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»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et à laquelle nous pouvons être très attachés. Même si nous ne sommes pas </w:t>
      </w:r>
      <w:r w:rsidR="007D4663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toujours 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catégoriques sur </w:t>
      </w:r>
      <w:r w:rsidR="007D4663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la question de notre 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identité, nous avons une conscience claire de nous-mêmes. Nous savons que nous sommes distincts et </w:t>
      </w:r>
      <w:r w:rsidR="0027218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indépendants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de ceux qui nous entourent. Ce sentiment affecte nos décisions et nos actions. Dans un contexte de formation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en ligne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, il signifie que nous voulons avoir notre mot à dire dans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 cadre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des séances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. Nous avons besoin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un solide sentiment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autonomie dans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apprentissage,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ous peine de perdre rapidement tout intérêt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ans la formation proposée.</w:t>
      </w:r>
    </w:p>
    <w:p w14:paraId="4581A815" w14:textId="77777777" w:rsidR="0040780C" w:rsidRPr="00BF1EC8" w:rsidRDefault="0040780C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09EC581F" w14:textId="5B3892D3" w:rsidR="00BF1020" w:rsidRPr="00BF1EC8" w:rsidRDefault="00BF1EC8" w:rsidP="00217545">
      <w:pPr>
        <w:pStyle w:val="Titre4"/>
        <w:numPr>
          <w:ilvl w:val="0"/>
          <w:numId w:val="8"/>
        </w:numPr>
        <w:tabs>
          <w:tab w:val="left" w:pos="307"/>
        </w:tabs>
        <w:spacing w:before="0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BF1EC8">
        <w:rPr>
          <w:rFonts w:ascii="Verdana" w:hAnsi="Verdana"/>
          <w:color w:val="000000" w:themeColor="text1"/>
          <w:sz w:val="24"/>
          <w:szCs w:val="24"/>
          <w:lang w:val="fr-FR"/>
        </w:rPr>
        <w:t>Les expériences passées jouent un rôle central dans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sz w:val="24"/>
          <w:szCs w:val="24"/>
          <w:lang w:val="fr-FR"/>
        </w:rPr>
        <w:t>apprentissage chez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sz w:val="24"/>
          <w:szCs w:val="24"/>
          <w:lang w:val="fr-FR"/>
        </w:rPr>
        <w:t>adulte</w:t>
      </w:r>
    </w:p>
    <w:p w14:paraId="4AFD5D06" w14:textId="77777777" w:rsidR="00BF1020" w:rsidRPr="00BF1EC8" w:rsidRDefault="00BF1020" w:rsidP="00217545">
      <w:pPr>
        <w:pStyle w:val="Corpsdetexte"/>
        <w:ind w:left="851"/>
        <w:jc w:val="both"/>
        <w:rPr>
          <w:rFonts w:ascii="Verdana" w:hAnsi="Verdana"/>
          <w:b/>
          <w:color w:val="000000" w:themeColor="text1"/>
          <w:sz w:val="24"/>
          <w:szCs w:val="24"/>
          <w:lang w:val="fr-FR"/>
        </w:rPr>
      </w:pPr>
    </w:p>
    <w:p w14:paraId="74E69F1F" w14:textId="1D8814A8" w:rsidR="00BF1020" w:rsidRPr="00BF1EC8" w:rsidRDefault="00BF1EC8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Les enfants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arrivent 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à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école avec une bonne dose de connaissances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n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étant pas nécessairement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structurées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. Dès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école maternelle, ils savent vaguement comment partager et parler. Mais il y a beaucoup de place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encore chez eux 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pour les nouvelles données. Les adultes, en revanche, ont un monde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expérience derrière eux, tant sur le plan scolaire que social. Pour leur enseigner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une matière 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efficacement, vous dev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r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ez vous appuyer sur ce qu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ils savent déjà. Il faut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à la fois 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inspirer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de cette expérience et 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lancer de nouveaux concepts.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Cette approche est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crucial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,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dans la mesure o</w:t>
      </w:r>
      <w:r w:rsidR="00B4669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ù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</w:t>
      </w:r>
      <w:r w:rsidR="007D4663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un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apprenant rejettera probablement toute nouvelle donnée 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entr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nt en conflit avec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sa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base de </w:t>
      </w:r>
      <w:r w:rsidR="00487C5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savoir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existante. Vous dev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r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ez vous intégrer habilement dans </w:t>
      </w:r>
      <w:r w:rsidR="007D4663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son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expérience vécue, en devenant</w:t>
      </w:r>
      <w:r w:rsidR="00FF07BA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un composant actif 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de </w:t>
      </w:r>
      <w:r w:rsidR="007D4663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son</w:t>
      </w:r>
      <w:r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processus de pensée</w:t>
      </w:r>
      <w:r w:rsidR="00856E66" w:rsidRPr="00BF1EC8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.</w:t>
      </w:r>
    </w:p>
    <w:p w14:paraId="4E735056" w14:textId="77777777" w:rsidR="00BF1020" w:rsidRPr="00BF1EC8" w:rsidRDefault="00BF1020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38DDD89F" w14:textId="040A87C1" w:rsidR="00BF1020" w:rsidRPr="00FF07BA" w:rsidRDefault="00FF07BA" w:rsidP="00217545">
      <w:pPr>
        <w:pStyle w:val="Titre4"/>
        <w:numPr>
          <w:ilvl w:val="0"/>
          <w:numId w:val="8"/>
        </w:numPr>
        <w:tabs>
          <w:tab w:val="left" w:pos="309"/>
        </w:tabs>
        <w:spacing w:before="0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FF07BA">
        <w:rPr>
          <w:rFonts w:ascii="Verdana" w:hAnsi="Verdana"/>
          <w:color w:val="000000" w:themeColor="text1"/>
          <w:sz w:val="24"/>
          <w:szCs w:val="24"/>
          <w:lang w:val="fr-FR"/>
        </w:rPr>
        <w:t>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FF07BA">
        <w:rPr>
          <w:rFonts w:ascii="Verdana" w:hAnsi="Verdana"/>
          <w:color w:val="000000" w:themeColor="text1"/>
          <w:sz w:val="24"/>
          <w:szCs w:val="24"/>
          <w:lang w:val="fr-FR"/>
        </w:rPr>
        <w:t>apprentissage chez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FF07BA">
        <w:rPr>
          <w:rFonts w:ascii="Verdana" w:hAnsi="Verdana"/>
          <w:color w:val="000000" w:themeColor="text1"/>
          <w:sz w:val="24"/>
          <w:szCs w:val="24"/>
          <w:lang w:val="fr-FR"/>
        </w:rPr>
        <w:t>adulte est orienté vers un but précis</w:t>
      </w:r>
    </w:p>
    <w:p w14:paraId="31CC1C63" w14:textId="77777777" w:rsidR="00BF1020" w:rsidRPr="00FF07BA" w:rsidRDefault="00BF1020" w:rsidP="00217545">
      <w:pPr>
        <w:pStyle w:val="Corpsdetexte"/>
        <w:ind w:left="851"/>
        <w:jc w:val="both"/>
        <w:rPr>
          <w:rFonts w:ascii="Verdana" w:hAnsi="Verdana"/>
          <w:b/>
          <w:color w:val="000000" w:themeColor="text1"/>
          <w:sz w:val="24"/>
          <w:szCs w:val="24"/>
          <w:lang w:val="fr-FR"/>
        </w:rPr>
      </w:pPr>
    </w:p>
    <w:p w14:paraId="7E69C685" w14:textId="397CCADB" w:rsidR="00BF1020" w:rsidRPr="001534B0" w:rsidRDefault="0044601B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44601B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Les enfants vont à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44601B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école parce qu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44601B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ils sont censés y aller. Les adultes </w:t>
      </w:r>
      <w:r w:rsidRPr="0044601B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lastRenderedPageBreak/>
        <w:t>apprennent parce qu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44601B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ils en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</w:t>
      </w:r>
      <w:r w:rsidRPr="0044601B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erçoivent la nécessité. Le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Pr="0044601B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éfaut de formation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pourrait en effet se traduire pour eux</w:t>
      </w:r>
      <w:r w:rsidRPr="0044601B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par un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handicap</w:t>
      </w:r>
      <w:r w:rsidR="00664CEF" w:rsidRPr="0044601B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et notamment leur faire rater une promotion.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I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ls décident consciemment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acquérir une nouvelle compétence ou de se perfectionner dans leur passe-temps favori.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I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ls agissent donc par choix et non par obligation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,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d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 sorte que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eur apprentissage doit être orienté vers un but.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I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ls doivent avoir des objectifs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apprentissage mesurables et disposer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un système clair permettant de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jauger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leurs progrès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, sous peine d’être tout simplement enclins à quitter 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la classe.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T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oute formation en ligne destinée à des apprenants adultes doit pouvoir déboucher sur des applications dans le monde réel.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ar conséquent, n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hésitez pas à incorpore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r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des simulations ou des exemples concrets qui leur permettront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664CEF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établir un lien entre leur compétence et leurs tâches professionnelles ou les aideront à surmonter un problème affectant leurs performances au travail</w:t>
      </w:r>
      <w:r w:rsidR="001534B0" w:rsidRPr="001534B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.</w:t>
      </w:r>
    </w:p>
    <w:p w14:paraId="3AF1E43D" w14:textId="77777777" w:rsidR="00BF1020" w:rsidRPr="001534B0" w:rsidRDefault="00BF1020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08C536DD" w14:textId="6E3F8566" w:rsidR="00BF1020" w:rsidRPr="001534B0" w:rsidRDefault="001534B0" w:rsidP="00217545">
      <w:pPr>
        <w:pStyle w:val="Titre4"/>
        <w:numPr>
          <w:ilvl w:val="0"/>
          <w:numId w:val="8"/>
        </w:numPr>
        <w:tabs>
          <w:tab w:val="left" w:pos="319"/>
        </w:tabs>
        <w:spacing w:before="0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1534B0">
        <w:rPr>
          <w:rFonts w:ascii="Verdana" w:hAnsi="Verdana"/>
          <w:color w:val="000000" w:themeColor="text1"/>
          <w:sz w:val="24"/>
          <w:szCs w:val="24"/>
          <w:lang w:val="fr-FR"/>
        </w:rPr>
        <w:t>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1534B0">
        <w:rPr>
          <w:rFonts w:ascii="Verdana" w:hAnsi="Verdana"/>
          <w:color w:val="000000" w:themeColor="text1"/>
          <w:sz w:val="24"/>
          <w:szCs w:val="24"/>
          <w:lang w:val="fr-FR"/>
        </w:rPr>
        <w:t>apprentissage chez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1534B0">
        <w:rPr>
          <w:rFonts w:ascii="Verdana" w:hAnsi="Verdana"/>
          <w:color w:val="000000" w:themeColor="text1"/>
          <w:sz w:val="24"/>
          <w:szCs w:val="24"/>
          <w:lang w:val="fr-FR"/>
        </w:rPr>
        <w:t>adulte repose sur la volonté d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1534B0">
        <w:rPr>
          <w:rFonts w:ascii="Verdana" w:hAnsi="Verdana"/>
          <w:color w:val="000000" w:themeColor="text1"/>
          <w:sz w:val="24"/>
          <w:szCs w:val="24"/>
          <w:lang w:val="fr-FR"/>
        </w:rPr>
        <w:t>apprendre</w:t>
      </w:r>
    </w:p>
    <w:p w14:paraId="10D67516" w14:textId="77777777" w:rsidR="00BF1020" w:rsidRPr="001534B0" w:rsidRDefault="00BF1020" w:rsidP="00217545">
      <w:pPr>
        <w:pStyle w:val="Corpsdetexte"/>
        <w:ind w:left="851"/>
        <w:jc w:val="both"/>
        <w:rPr>
          <w:rFonts w:ascii="Verdana" w:hAnsi="Verdana"/>
          <w:b/>
          <w:color w:val="000000" w:themeColor="text1"/>
          <w:sz w:val="24"/>
          <w:szCs w:val="24"/>
          <w:lang w:val="fr-FR"/>
        </w:rPr>
      </w:pPr>
    </w:p>
    <w:p w14:paraId="0E567455" w14:textId="26418FDF" w:rsidR="00BF1020" w:rsidRPr="00DF2287" w:rsidRDefault="00487C50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La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volonté 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des adultes 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de participer au cours 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 formation en ligne est intimement liée à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aspect pratique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d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 cette dernière. Qu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ils aient payé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edit cours de leur poche ou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aient 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été financés par leur employeur, ils ont toujours conscience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 participer à la formation par choix et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sont 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donc disposés à apprendre. Ils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erçoivent sa valeur et peuvent comprendre la situation dans son ensemble. Cette perception les rend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à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la fois plus réceptifs à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étude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 la matière enseignée et plus perspicace</w:t>
      </w:r>
      <w:r w:rsidR="00B4669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. Ils savent reconnaître la qualité et sont plus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xigeants sur ce point. Ils considèrent les formateurs en ligne et les concepteurs du cours comme des pairs, puisqu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ils sont eux aussi adultes. Pour les mêmes raisons, ils </w:t>
      </w:r>
      <w:r w:rsid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eur vouent rarement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u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ne admiration ou </w:t>
      </w:r>
      <w:r w:rsid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u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n mépris sans bornes. Veillez à ce que le matériel de formation en ligne soit pertinent et axé sur les tâches afin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 tirer parti de leur ouverture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1534B0"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esprit et de leur intérêt.</w:t>
      </w:r>
    </w:p>
    <w:p w14:paraId="25B9A238" w14:textId="77777777" w:rsidR="00BF1020" w:rsidRPr="00DF2287" w:rsidRDefault="00BF1020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5D9100CE" w14:textId="500F8A15" w:rsidR="00BF1020" w:rsidRPr="00DF2287" w:rsidRDefault="00DF2287" w:rsidP="00217545">
      <w:pPr>
        <w:pStyle w:val="Titre4"/>
        <w:numPr>
          <w:ilvl w:val="0"/>
          <w:numId w:val="8"/>
        </w:numPr>
        <w:tabs>
          <w:tab w:val="left" w:pos="307"/>
        </w:tabs>
        <w:spacing w:before="0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DF2287">
        <w:rPr>
          <w:rFonts w:ascii="Verdana" w:hAnsi="Verdana"/>
          <w:color w:val="000000" w:themeColor="text1"/>
          <w:sz w:val="24"/>
          <w:szCs w:val="24"/>
          <w:lang w:val="fr-FR"/>
        </w:rPr>
        <w:t>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DF2287">
        <w:rPr>
          <w:rFonts w:ascii="Verdana" w:hAnsi="Verdana"/>
          <w:color w:val="000000" w:themeColor="text1"/>
          <w:sz w:val="24"/>
          <w:szCs w:val="24"/>
          <w:lang w:val="fr-FR"/>
        </w:rPr>
        <w:t>apprenant adulte est animé par sa propre motivation</w:t>
      </w:r>
    </w:p>
    <w:p w14:paraId="1ED8BD19" w14:textId="77777777" w:rsidR="00BF1020" w:rsidRPr="00DF2287" w:rsidRDefault="00BF1020" w:rsidP="00217545">
      <w:pPr>
        <w:pStyle w:val="Corpsdetexte"/>
        <w:ind w:left="851"/>
        <w:jc w:val="both"/>
        <w:rPr>
          <w:rFonts w:ascii="Verdana" w:hAnsi="Verdana"/>
          <w:b/>
          <w:color w:val="000000" w:themeColor="text1"/>
          <w:sz w:val="24"/>
          <w:szCs w:val="24"/>
          <w:lang w:val="fr-FR"/>
        </w:rPr>
      </w:pPr>
    </w:p>
    <w:p w14:paraId="7663BA62" w14:textId="36B76DBA" w:rsidR="00DF2287" w:rsidRPr="00DF2287" w:rsidRDefault="00DF2287" w:rsidP="00DF2287">
      <w:pPr>
        <w:pStyle w:val="Corpsdetexte"/>
        <w:ind w:left="851"/>
        <w:jc w:val="both"/>
        <w:rPr>
          <w:rFonts w:ascii="Verdana" w:hAnsi="Verdana"/>
          <w:color w:val="000000" w:themeColor="text1"/>
          <w:w w:val="115"/>
          <w:sz w:val="24"/>
          <w:szCs w:val="24"/>
          <w:lang w:val="fr-FR"/>
        </w:rPr>
      </w:pP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Les enfants peuvent être 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é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duqués 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vec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«</w:t>
      </w:r>
      <w:r w:rsidR="00B4669D">
        <w:rPr>
          <w:rFonts w:ascii="Arial" w:hAnsi="Arial" w:cs="Arial"/>
          <w:color w:val="000000" w:themeColor="text1"/>
          <w:w w:val="115"/>
          <w:sz w:val="24"/>
          <w:szCs w:val="24"/>
          <w:lang w:val="fr-FR"/>
        </w:rPr>
        <w:t> 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u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ne carotte et un bâton</w:t>
      </w:r>
      <w:r w:rsidR="00B4669D">
        <w:rPr>
          <w:rFonts w:ascii="Arial" w:hAnsi="Arial" w:cs="Arial"/>
          <w:color w:val="000000" w:themeColor="text1"/>
          <w:w w:val="115"/>
          <w:sz w:val="24"/>
          <w:szCs w:val="24"/>
          <w:lang w:val="fr-FR"/>
        </w:rPr>
        <w:t> 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»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. Ils 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r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echerchent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appréciation de leur professeur et ils sont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avides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 bons points</w:t>
      </w:r>
      <w:r w:rsidR="00A75F1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et autres récompenses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. Ils redoutent la désapprobation. Ces émotions contradictoires peuvent les inciter à travailler dur, du moins pendant un certain temps. Les adultes, 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q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uant à eux, élaborent leurs propres méthodes de motivation. Axez 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 plus possible leur formation en ligne sur la résolution de problèmes,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ans la mesure où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apprentissage par cœur ne leur apporte pas grand-chose. À aucun moment de leur journée de travail, ils n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auront besoin de réciter leurs leçons.</w:t>
      </w:r>
    </w:p>
    <w:p w14:paraId="22A2AD42" w14:textId="42A6898D" w:rsidR="00BF1020" w:rsidRPr="00DF2287" w:rsidRDefault="00DF2287" w:rsidP="00DF2287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Propose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z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plutôt des simulations et des jeux de rôle contextuels 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lastRenderedPageBreak/>
        <w:t>montrant comment appliquer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l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es acquis de leur formation en ligne dans la vie réelle. Une telle approche les incitera à revenir en classe.</w:t>
      </w:r>
    </w:p>
    <w:p w14:paraId="55DD7AF1" w14:textId="77777777" w:rsidR="00BF1020" w:rsidRPr="00DF2287" w:rsidRDefault="00BF1020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2CC251B5" w14:textId="799CAF80" w:rsidR="00BF1020" w:rsidRPr="00DF2287" w:rsidRDefault="00DF2287" w:rsidP="00217545">
      <w:pPr>
        <w:pStyle w:val="Titre4"/>
        <w:numPr>
          <w:ilvl w:val="0"/>
          <w:numId w:val="8"/>
        </w:numPr>
        <w:tabs>
          <w:tab w:val="left" w:pos="306"/>
        </w:tabs>
        <w:spacing w:before="0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DF2287">
        <w:rPr>
          <w:rFonts w:ascii="Verdana" w:hAnsi="Verdana"/>
          <w:color w:val="000000" w:themeColor="text1"/>
          <w:sz w:val="24"/>
          <w:szCs w:val="24"/>
          <w:lang w:val="fr-FR"/>
        </w:rPr>
        <w:t>Les erreurs constituent souvent 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DF2287">
        <w:rPr>
          <w:rFonts w:ascii="Verdana" w:hAnsi="Verdana"/>
          <w:color w:val="000000" w:themeColor="text1"/>
          <w:sz w:val="24"/>
          <w:szCs w:val="24"/>
          <w:lang w:val="fr-FR"/>
        </w:rPr>
        <w:t>enseignement le plus précieux</w:t>
      </w:r>
    </w:p>
    <w:p w14:paraId="4B294509" w14:textId="77777777" w:rsidR="00DF2287" w:rsidRPr="00DF2287" w:rsidRDefault="00DF2287" w:rsidP="00A0495F">
      <w:pPr>
        <w:pStyle w:val="Corpsdetexte"/>
        <w:jc w:val="both"/>
        <w:rPr>
          <w:rFonts w:ascii="Verdana" w:hAnsi="Verdana"/>
          <w:color w:val="000000" w:themeColor="text1"/>
          <w:w w:val="115"/>
          <w:sz w:val="24"/>
          <w:szCs w:val="24"/>
          <w:lang w:val="fr-FR"/>
        </w:rPr>
      </w:pPr>
    </w:p>
    <w:p w14:paraId="094A4503" w14:textId="2B82A5EE" w:rsidR="00DF2287" w:rsidRPr="00DF2287" w:rsidRDefault="00DF2287" w:rsidP="00DF2287">
      <w:pPr>
        <w:pStyle w:val="Corpsdetexte"/>
        <w:ind w:left="851"/>
        <w:jc w:val="both"/>
        <w:rPr>
          <w:rFonts w:ascii="Verdana" w:hAnsi="Verdana"/>
          <w:color w:val="000000" w:themeColor="text1"/>
          <w:w w:val="115"/>
          <w:sz w:val="24"/>
          <w:szCs w:val="24"/>
          <w:lang w:val="fr-FR"/>
        </w:rPr>
      </w:pP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La théorie de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apprentissage 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c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hez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adulte s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appuie sur </w:t>
      </w:r>
      <w:r w:rsid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enseignement par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expérience. En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autres termes, les adultes sont encouragés à explorer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 matière directement et à apprendre de leurs erreurs.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Il est notamment conseillé de les faire 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participer</w:t>
      </w:r>
      <w:r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à des scénarios élaborés illustrant les conséquences réelles de leurs actes ou de leurs comportements.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Les apprenants 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er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ont ainsi moins susceptibles de commettre ces </w:t>
      </w:r>
      <w:r w:rsidR="007C5CC0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mêmes 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erreurs sur le lieu de travail et </w:t>
      </w:r>
      <w:r w:rsidR="008823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pourront progressivement renforcer </w:t>
      </w:r>
      <w:r w:rsidRPr="00DF2287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leurs connaissances expérientielles.</w:t>
      </w:r>
    </w:p>
    <w:p w14:paraId="1AD19110" w14:textId="77777777" w:rsidR="00BF1020" w:rsidRPr="00DF2287" w:rsidRDefault="00BF1020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74B6D75E" w14:textId="02829150" w:rsidR="00BF1020" w:rsidRPr="00AB3A39" w:rsidRDefault="00AB3A39" w:rsidP="00217545">
      <w:pPr>
        <w:pStyle w:val="Titre4"/>
        <w:numPr>
          <w:ilvl w:val="0"/>
          <w:numId w:val="8"/>
        </w:numPr>
        <w:tabs>
          <w:tab w:val="left" w:pos="285"/>
        </w:tabs>
        <w:spacing w:before="0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AB3A39">
        <w:rPr>
          <w:rFonts w:ascii="Verdana" w:hAnsi="Verdana"/>
          <w:color w:val="000000" w:themeColor="text1"/>
          <w:sz w:val="24"/>
          <w:szCs w:val="24"/>
          <w:lang w:val="fr-FR"/>
        </w:rPr>
        <w:t>L</w:t>
      </w:r>
      <w:r w:rsidR="00664CEF">
        <w:rPr>
          <w:rFonts w:ascii="Verdana" w:hAnsi="Verdana"/>
          <w:color w:val="000000" w:themeColor="text1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sz w:val="24"/>
          <w:szCs w:val="24"/>
          <w:lang w:val="fr-FR"/>
        </w:rPr>
        <w:t>apprenant adulte doit pouvoir jouer un rôle actif dans le processus de conception du cours de formation en ligne</w:t>
      </w:r>
    </w:p>
    <w:p w14:paraId="760E5179" w14:textId="77777777" w:rsidR="00A0495F" w:rsidRDefault="00A0495F" w:rsidP="00AB3A39">
      <w:pPr>
        <w:pStyle w:val="Corpsdetexte"/>
        <w:ind w:left="851"/>
        <w:jc w:val="both"/>
        <w:rPr>
          <w:rFonts w:ascii="Verdana" w:hAnsi="Verdana"/>
          <w:color w:val="000000" w:themeColor="text1"/>
          <w:w w:val="115"/>
          <w:sz w:val="24"/>
          <w:szCs w:val="24"/>
          <w:lang w:val="fr-FR"/>
        </w:rPr>
      </w:pPr>
    </w:p>
    <w:p w14:paraId="68C6F2EF" w14:textId="441A64DB" w:rsidR="00AB3A39" w:rsidRPr="00AB3A39" w:rsidRDefault="00AB3A39" w:rsidP="00AB3A39">
      <w:pPr>
        <w:pStyle w:val="Corpsdetexte"/>
        <w:ind w:left="851"/>
        <w:jc w:val="both"/>
        <w:rPr>
          <w:rFonts w:ascii="Verdana" w:hAnsi="Verdana"/>
          <w:color w:val="000000" w:themeColor="text1"/>
          <w:w w:val="115"/>
          <w:sz w:val="24"/>
          <w:szCs w:val="24"/>
          <w:lang w:val="fr-FR"/>
        </w:rPr>
      </w:pP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Un principe fondamental de la théorie de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apprentissage </w:t>
      </w:r>
      <w:r w:rsidR="00343D7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c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hez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adulte veut que les apprenants en ligne participent activement au processus afin </w:t>
      </w:r>
      <w:r w:rsidR="00343D7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être davantage responsabilisés et motivés. Ils doivent jouer un rôle dans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 définition du contenu </w:t>
      </w:r>
      <w:r w:rsidR="00343D7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 la formation,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évaluation des performances et la fixation des critères.</w:t>
      </w:r>
    </w:p>
    <w:p w14:paraId="3362A7FF" w14:textId="23E444FF" w:rsidR="00AB3A39" w:rsidRPr="00AB3A39" w:rsidRDefault="00AB3A39" w:rsidP="00AB3A39">
      <w:pPr>
        <w:pStyle w:val="Corpsdetexte"/>
        <w:ind w:left="851"/>
        <w:jc w:val="both"/>
        <w:rPr>
          <w:rFonts w:ascii="Verdana" w:hAnsi="Verdana"/>
          <w:color w:val="000000" w:themeColor="text1"/>
          <w:w w:val="115"/>
          <w:sz w:val="24"/>
          <w:szCs w:val="24"/>
          <w:lang w:val="fr-FR"/>
        </w:rPr>
      </w:pP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Faites des enquêtes pour obtenir leur avis, puis invitez-les à suivre un cours </w:t>
      </w:r>
      <w:r w:rsidR="008823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pilote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pour identifier les lacunes</w:t>
      </w:r>
      <w:r w:rsidR="00343D7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é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ventuelles. Ils doivent également pouvoir personnaliser leur parcours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apprentissage et choisir des activités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n ligne pertinentes par rapport à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eurs intérêts et leurs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t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âches</w:t>
      </w:r>
      <w:r w:rsidR="008823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respectifs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. En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autres termes,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i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ls doivent être associés à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identification des ressources qui leur </w:t>
      </w:r>
      <w:r w:rsidR="00343D7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ermettront</w:t>
      </w:r>
      <w:r w:rsidR="00343D7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appliquer immédiatement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es connaissances acquises et de résoudre leurs problèmes</w:t>
      </w:r>
      <w:r w:rsidR="00343D7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i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ndividuels.</w:t>
      </w:r>
    </w:p>
    <w:p w14:paraId="6AD3AE10" w14:textId="77777777" w:rsidR="00AB3A39" w:rsidRPr="00AB3A39" w:rsidRDefault="00AB3A39" w:rsidP="00AB3A39">
      <w:pPr>
        <w:pStyle w:val="Corpsdetexte"/>
        <w:ind w:left="851"/>
        <w:jc w:val="both"/>
        <w:rPr>
          <w:rFonts w:ascii="Verdana" w:hAnsi="Verdana"/>
          <w:color w:val="000000" w:themeColor="text1"/>
          <w:w w:val="115"/>
          <w:sz w:val="24"/>
          <w:szCs w:val="24"/>
          <w:lang w:val="fr-FR"/>
        </w:rPr>
      </w:pPr>
    </w:p>
    <w:p w14:paraId="36281696" w14:textId="7E23E7C4" w:rsidR="00BF1020" w:rsidRPr="00DD2CC1" w:rsidRDefault="00AB3A39" w:rsidP="00AB3A39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Certains des concepts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andragogie de Knowles sont communément acceptés.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autres sont contestés </w:t>
      </w:r>
      <w:r w:rsidR="00A839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ans la mesure où ils se superposent à </w:t>
      </w:r>
      <w:r w:rsidR="00A839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d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es concepts relevant de la pédagogie.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autres recherches ont montré que </w:t>
      </w:r>
      <w:r w:rsidR="00A839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 passage de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apprentissage </w:t>
      </w:r>
      <w:r w:rsidR="00A839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u stade de</w:t>
      </w:r>
      <w:r w:rsidR="00A839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enfance à </w:t>
      </w:r>
      <w:r w:rsidR="00A839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apprentissage au stade de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âge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adulte 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passe par de multiples phases. Certains enfants </w:t>
      </w:r>
      <w:r w:rsidR="008823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se révèlent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précoces et certains adultes immatures lorsqu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il s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agit de </w:t>
      </w:r>
      <w:r w:rsidR="008823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suivre une 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formation en ligne.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C</w:t>
      </w:r>
      <w:r w:rsidR="00DD2CC1"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ela dit, selon la théorie de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DD2CC1"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apprentissage chez l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DD2CC1"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adulte élaborée par </w:t>
      </w:r>
      <w:r w:rsidR="00A839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K</w:t>
      </w:r>
      <w:r w:rsidR="00DD2CC1"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nowles, les adultes </w:t>
      </w:r>
      <w:r w:rsidR="008823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possèdent</w:t>
      </w:r>
      <w:r w:rsidR="00DD2CC1"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un sens développé du soi, </w:t>
      </w:r>
      <w:r w:rsidR="008823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une </w:t>
      </w:r>
      <w:r w:rsidR="00DD2CC1"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expérience antérieure et des raisons </w:t>
      </w:r>
      <w:r w:rsidR="008823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concrètes</w:t>
      </w:r>
      <w:r w:rsidR="00DD2CC1"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 d</w:t>
      </w:r>
      <w:r w:rsidR="00664CE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’</w:t>
      </w:r>
      <w:r w:rsidR="00DD2CC1"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apprendre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. Ils </w:t>
      </w:r>
      <w:r w:rsidR="00DD2CC1"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sont disposés à suivre une formation </w:t>
      </w:r>
      <w:r w:rsidR="008823ED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pour des motifs qui leur sont propres</w:t>
      </w:r>
      <w:r w:rsidR="00DD2CC1"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. </w:t>
      </w:r>
      <w:r w:rsidR="00A0495F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P</w:t>
      </w:r>
      <w:r w:rsidR="00DD2CC1"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ar conséquent, leurs programmes de formation en ligne doivent être autodirigés, pertinents, contextuels et axés sur les tâches</w:t>
      </w:r>
      <w:r w:rsidRPr="00AB3A39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 xml:space="preserve">. </w:t>
      </w:r>
      <w:r w:rsidRPr="00DD2CC1">
        <w:rPr>
          <w:rFonts w:ascii="Verdana" w:hAnsi="Verdana"/>
          <w:color w:val="000000" w:themeColor="text1"/>
          <w:w w:val="115"/>
          <w:sz w:val="24"/>
          <w:szCs w:val="24"/>
          <w:lang w:val="fr-FR"/>
        </w:rPr>
        <w:t>Ils doivent être moins théoriques et plus pratiques.</w:t>
      </w:r>
    </w:p>
    <w:p w14:paraId="3AF7576D" w14:textId="77777777" w:rsidR="00BF1020" w:rsidRPr="00DD2CC1" w:rsidRDefault="00BF1020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5A1C5423" w14:textId="31189EEF" w:rsidR="00CD77DB" w:rsidRPr="00A839ED" w:rsidRDefault="00CD77DB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w w:val="120"/>
          <w:sz w:val="24"/>
          <w:szCs w:val="24"/>
          <w:lang w:val="fr-FR"/>
        </w:rPr>
      </w:pPr>
      <w:r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lastRenderedPageBreak/>
        <w:t>Source</w:t>
      </w:r>
      <w:r w:rsidR="00A0495F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 </w:t>
      </w:r>
      <w:r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:</w:t>
      </w:r>
      <w:r w:rsidR="00564542"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 adapt</w:t>
      </w:r>
      <w:r w:rsidR="00A839ED"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é de </w:t>
      </w:r>
      <w:r w:rsid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la page </w:t>
      </w:r>
      <w:r w:rsidR="00487C50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w</w:t>
      </w:r>
      <w:r w:rsid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eb</w:t>
      </w:r>
      <w:r w:rsid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ab/>
      </w:r>
      <w:r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 </w:t>
      </w:r>
      <w:r w:rsidR="00217545"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h</w:t>
      </w:r>
      <w:r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ttps://elearningindustry.com/the-adult-learning-theory-andragogy-of-malcolm-knowles </w:t>
      </w:r>
    </w:p>
    <w:p w14:paraId="6A00BEEA" w14:textId="77777777" w:rsidR="00217545" w:rsidRPr="00A839ED" w:rsidRDefault="00217545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w w:val="120"/>
          <w:sz w:val="24"/>
          <w:szCs w:val="24"/>
          <w:lang w:val="fr-FR"/>
        </w:rPr>
      </w:pPr>
    </w:p>
    <w:p w14:paraId="6C1D8484" w14:textId="13B18723" w:rsidR="00CD77DB" w:rsidRPr="00A839ED" w:rsidRDefault="00A839ED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  <w:r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Pour plus d</w:t>
      </w:r>
      <w:r w:rsidR="00664CEF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’</w:t>
      </w:r>
      <w:r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informations (en anglais), voir l</w:t>
      </w:r>
      <w:r w:rsidR="00664CEF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’</w:t>
      </w:r>
      <w:r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entrée «</w:t>
      </w:r>
      <w:r w:rsidR="00B4669D">
        <w:rPr>
          <w:rFonts w:ascii="Arial" w:hAnsi="Arial" w:cs="Arial"/>
          <w:color w:val="000000" w:themeColor="text1"/>
          <w:w w:val="120"/>
          <w:sz w:val="24"/>
          <w:szCs w:val="24"/>
          <w:lang w:val="fr-FR"/>
        </w:rPr>
        <w:t> </w:t>
      </w:r>
      <w:proofErr w:type="spellStart"/>
      <w:r w:rsidR="00CD77DB"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andragogy</w:t>
      </w:r>
      <w:proofErr w:type="spellEnd"/>
      <w:r w:rsidR="00B4669D">
        <w:rPr>
          <w:rFonts w:ascii="Arial" w:hAnsi="Arial" w:cs="Arial"/>
          <w:color w:val="000000" w:themeColor="text1"/>
          <w:w w:val="120"/>
          <w:sz w:val="24"/>
          <w:szCs w:val="24"/>
          <w:lang w:val="fr-FR"/>
        </w:rPr>
        <w:t> </w:t>
      </w:r>
      <w:r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» </w:t>
      </w:r>
      <w:r w:rsidR="008823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sur</w:t>
      </w:r>
      <w:r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 la page </w:t>
      </w:r>
      <w:r w:rsidR="00CD77DB"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Wikip</w:t>
      </w:r>
      <w:r w:rsidR="00B4669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é</w:t>
      </w:r>
      <w:r w:rsidR="00CD77DB"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dia</w:t>
      </w:r>
      <w:r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ab/>
      </w:r>
      <w:r w:rsidR="00CD77DB"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 </w:t>
      </w:r>
      <w:hyperlink r:id="rId7" w:history="1">
        <w:r w:rsidR="00CD77DB" w:rsidRPr="00A839ED">
          <w:rPr>
            <w:rStyle w:val="Lienhypertexte"/>
            <w:rFonts w:ascii="Verdana" w:hAnsi="Verdana"/>
            <w:w w:val="120"/>
            <w:sz w:val="24"/>
            <w:szCs w:val="24"/>
            <w:lang w:val="fr-FR"/>
          </w:rPr>
          <w:t>https://en.wikipedia.org/wiki/Andragogy</w:t>
        </w:r>
      </w:hyperlink>
      <w:r w:rsidR="00CD77DB"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, </w:t>
      </w:r>
      <w:hyperlink r:id="rId8" w:history="1">
        <w:r w:rsidR="00CD77DB" w:rsidRPr="00A839ED">
          <w:rPr>
            <w:rStyle w:val="Lienhypertexte"/>
            <w:rFonts w:ascii="Verdana" w:hAnsi="Verdana"/>
            <w:w w:val="120"/>
            <w:sz w:val="24"/>
            <w:szCs w:val="24"/>
            <w:lang w:val="fr-FR"/>
          </w:rPr>
          <w:t>https://elearninginfographics.com/adult-learning-theory-andragogy-infographic/</w:t>
        </w:r>
      </w:hyperlink>
      <w:r w:rsidR="00CD77DB"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 (</w:t>
      </w:r>
      <w:r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belle infographie, notamment sous la forme de diapositives</w:t>
      </w:r>
      <w:r w:rsidR="00CD77DB" w:rsidRPr="00A839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)</w:t>
      </w:r>
      <w:r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 et </w:t>
      </w:r>
      <w:r w:rsidR="008823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sur </w:t>
      </w:r>
      <w:r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 xml:space="preserve">la page </w:t>
      </w:r>
      <w:r w:rsidR="008823ED"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w</w:t>
      </w:r>
      <w:r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>eb</w:t>
      </w:r>
      <w:r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tab/>
      </w:r>
      <w:r>
        <w:rPr>
          <w:rFonts w:ascii="Verdana" w:hAnsi="Verdana"/>
          <w:color w:val="000000" w:themeColor="text1"/>
          <w:w w:val="120"/>
          <w:sz w:val="24"/>
          <w:szCs w:val="24"/>
          <w:lang w:val="fr-FR"/>
        </w:rPr>
        <w:br/>
      </w:r>
      <w:hyperlink r:id="rId9" w:history="1">
        <w:r w:rsidR="00CD77DB" w:rsidRPr="00A839ED">
          <w:rPr>
            <w:rStyle w:val="Lienhypertexte"/>
            <w:rFonts w:ascii="Verdana" w:hAnsi="Verdana"/>
            <w:w w:val="120"/>
            <w:sz w:val="24"/>
            <w:szCs w:val="24"/>
            <w:lang w:val="fr-FR"/>
          </w:rPr>
          <w:t>https://elearningindustry.com/9-tips-apply-adult-learning-theory-to-elearning</w:t>
        </w:r>
      </w:hyperlink>
    </w:p>
    <w:p w14:paraId="19ADFD00" w14:textId="77777777" w:rsidR="00564542" w:rsidRPr="00A839ED" w:rsidRDefault="00564542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359DF8DC" w14:textId="77777777" w:rsidR="00564542" w:rsidRPr="00A839ED" w:rsidRDefault="00564542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  <w:lang w:val="fr-FR"/>
        </w:rPr>
      </w:pPr>
    </w:p>
    <w:p w14:paraId="1AEC132E" w14:textId="42CFB6A0" w:rsidR="00BF1020" w:rsidRPr="00217545" w:rsidRDefault="00377EB7" w:rsidP="00217545">
      <w:pPr>
        <w:pStyle w:val="Corpsdetexte"/>
        <w:ind w:left="851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217545">
        <w:rPr>
          <w:rFonts w:ascii="Verdana" w:hAnsi="Verdan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794432" behindDoc="1" locked="0" layoutInCell="1" allowOverlap="1" wp14:anchorId="6A6B7B3B" wp14:editId="38637E9F">
                <wp:simplePos x="0" y="0"/>
                <wp:positionH relativeFrom="page">
                  <wp:posOffset>247650</wp:posOffset>
                </wp:positionH>
                <wp:positionV relativeFrom="paragraph">
                  <wp:posOffset>213995</wp:posOffset>
                </wp:positionV>
                <wp:extent cx="4643755" cy="19050"/>
                <wp:effectExtent l="0" t="0" r="4445" b="6350"/>
                <wp:wrapTopAndBottom/>
                <wp:docPr id="182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3755" cy="1905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2E6A962" id="Rectangle 159" o:spid="_x0000_s1026" style="position:absolute;margin-left:19.5pt;margin-top:16.85pt;width:365.65pt;height:1.5pt;z-index:-25152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" fillcolor="#f8f8f8" stroked="f">
                <v:path arrowok="t"/>
                <w10:wrap type="topAndBottom" anchorx="page"/>
              </v:rect>
            </w:pict>
          </mc:Fallback>
        </mc:AlternateContent>
      </w:r>
    </w:p>
    <w:sectPr w:rsidR="00BF1020" w:rsidRPr="00217545" w:rsidSect="000746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24" w:right="1414" w:bottom="1536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171E6" w14:textId="77777777" w:rsidR="00D07B3E" w:rsidRDefault="00D07B3E" w:rsidP="000746C9">
      <w:r>
        <w:separator/>
      </w:r>
    </w:p>
  </w:endnote>
  <w:endnote w:type="continuationSeparator" w:id="0">
    <w:p w14:paraId="2C57BC29" w14:textId="77777777" w:rsidR="00D07B3E" w:rsidRDefault="00D07B3E" w:rsidP="0007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10988485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D45CC8C" w14:textId="54D9C31C" w:rsidR="000746C9" w:rsidRDefault="000746C9" w:rsidP="0021754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E152BFF" w14:textId="77777777" w:rsidR="000746C9" w:rsidRDefault="000746C9" w:rsidP="000746C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20738291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7A50EBB" w14:textId="4FE1F62A" w:rsidR="000746C9" w:rsidRDefault="000746C9" w:rsidP="0021754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C6FC9FE" w14:textId="77777777" w:rsidR="000746C9" w:rsidRDefault="000746C9" w:rsidP="000746C9">
    <w:pPr>
      <w:pStyle w:val="Pieddepage"/>
      <w:tabs>
        <w:tab w:val="clear" w:pos="9026"/>
        <w:tab w:val="right" w:pos="1006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BA175" w14:textId="77777777" w:rsidR="00B4669D" w:rsidRDefault="00B466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30F7D" w14:textId="77777777" w:rsidR="00D07B3E" w:rsidRDefault="00D07B3E" w:rsidP="000746C9">
      <w:r>
        <w:separator/>
      </w:r>
    </w:p>
  </w:footnote>
  <w:footnote w:type="continuationSeparator" w:id="0">
    <w:p w14:paraId="7B2F48A4" w14:textId="77777777" w:rsidR="00D07B3E" w:rsidRDefault="00D07B3E" w:rsidP="0007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DE1" w14:textId="77777777" w:rsidR="00B4669D" w:rsidRDefault="00B466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80AA" w14:textId="77777777" w:rsidR="00B4669D" w:rsidRDefault="00B466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D91B5" w14:textId="77777777" w:rsidR="00B4669D" w:rsidRDefault="00B466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1822"/>
    <w:multiLevelType w:val="hybridMultilevel"/>
    <w:tmpl w:val="04602F42"/>
    <w:lvl w:ilvl="0" w:tplc="7292D330">
      <w:start w:val="1"/>
      <w:numFmt w:val="decimal"/>
      <w:lvlText w:val="%1."/>
      <w:lvlJc w:val="left"/>
      <w:pPr>
        <w:ind w:left="270" w:hanging="161"/>
      </w:pPr>
      <w:rPr>
        <w:rFonts w:ascii="Century Gothic" w:eastAsia="Century Gothic" w:hAnsi="Century Gothic" w:cs="Century Gothic" w:hint="default"/>
        <w:b/>
        <w:bCs/>
        <w:w w:val="79"/>
        <w:sz w:val="18"/>
        <w:szCs w:val="18"/>
        <w:lang w:val="en-US" w:eastAsia="en-US" w:bidi="ar-SA"/>
      </w:rPr>
    </w:lvl>
    <w:lvl w:ilvl="1" w:tplc="90464510">
      <w:numFmt w:val="bullet"/>
      <w:lvlText w:val="•"/>
      <w:lvlJc w:val="left"/>
      <w:pPr>
        <w:ind w:left="1386" w:hanging="161"/>
      </w:pPr>
      <w:rPr>
        <w:rFonts w:hint="default"/>
        <w:lang w:val="en-US" w:eastAsia="en-US" w:bidi="ar-SA"/>
      </w:rPr>
    </w:lvl>
    <w:lvl w:ilvl="2" w:tplc="DDA8150C">
      <w:numFmt w:val="bullet"/>
      <w:lvlText w:val="•"/>
      <w:lvlJc w:val="left"/>
      <w:pPr>
        <w:ind w:left="2492" w:hanging="161"/>
      </w:pPr>
      <w:rPr>
        <w:rFonts w:hint="default"/>
        <w:lang w:val="en-US" w:eastAsia="en-US" w:bidi="ar-SA"/>
      </w:rPr>
    </w:lvl>
    <w:lvl w:ilvl="3" w:tplc="E7F645E4">
      <w:numFmt w:val="bullet"/>
      <w:lvlText w:val="•"/>
      <w:lvlJc w:val="left"/>
      <w:pPr>
        <w:ind w:left="3598" w:hanging="161"/>
      </w:pPr>
      <w:rPr>
        <w:rFonts w:hint="default"/>
        <w:lang w:val="en-US" w:eastAsia="en-US" w:bidi="ar-SA"/>
      </w:rPr>
    </w:lvl>
    <w:lvl w:ilvl="4" w:tplc="D03AB5E0">
      <w:numFmt w:val="bullet"/>
      <w:lvlText w:val="•"/>
      <w:lvlJc w:val="left"/>
      <w:pPr>
        <w:ind w:left="4704" w:hanging="161"/>
      </w:pPr>
      <w:rPr>
        <w:rFonts w:hint="default"/>
        <w:lang w:val="en-US" w:eastAsia="en-US" w:bidi="ar-SA"/>
      </w:rPr>
    </w:lvl>
    <w:lvl w:ilvl="5" w:tplc="D07E0A06">
      <w:numFmt w:val="bullet"/>
      <w:lvlText w:val="•"/>
      <w:lvlJc w:val="left"/>
      <w:pPr>
        <w:ind w:left="5810" w:hanging="161"/>
      </w:pPr>
      <w:rPr>
        <w:rFonts w:hint="default"/>
        <w:lang w:val="en-US" w:eastAsia="en-US" w:bidi="ar-SA"/>
      </w:rPr>
    </w:lvl>
    <w:lvl w:ilvl="6" w:tplc="DF460858">
      <w:numFmt w:val="bullet"/>
      <w:lvlText w:val="•"/>
      <w:lvlJc w:val="left"/>
      <w:pPr>
        <w:ind w:left="6916" w:hanging="161"/>
      </w:pPr>
      <w:rPr>
        <w:rFonts w:hint="default"/>
        <w:lang w:val="en-US" w:eastAsia="en-US" w:bidi="ar-SA"/>
      </w:rPr>
    </w:lvl>
    <w:lvl w:ilvl="7" w:tplc="92AA0C20">
      <w:numFmt w:val="bullet"/>
      <w:lvlText w:val="•"/>
      <w:lvlJc w:val="left"/>
      <w:pPr>
        <w:ind w:left="8022" w:hanging="161"/>
      </w:pPr>
      <w:rPr>
        <w:rFonts w:hint="default"/>
        <w:lang w:val="en-US" w:eastAsia="en-US" w:bidi="ar-SA"/>
      </w:rPr>
    </w:lvl>
    <w:lvl w:ilvl="8" w:tplc="AC3AC264">
      <w:numFmt w:val="bullet"/>
      <w:lvlText w:val="•"/>
      <w:lvlJc w:val="left"/>
      <w:pPr>
        <w:ind w:left="9128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1181404B"/>
    <w:multiLevelType w:val="hybridMultilevel"/>
    <w:tmpl w:val="88F0EE58"/>
    <w:lvl w:ilvl="0" w:tplc="2CF64CA6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0186E634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D6423C5A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A4FE2F12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13EC885E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E74271BE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ED989D14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B7801E88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883CCA40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2" w15:restartNumberingAfterBreak="0">
    <w:nsid w:val="15366BBC"/>
    <w:multiLevelType w:val="hybridMultilevel"/>
    <w:tmpl w:val="AACE1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E2884"/>
    <w:multiLevelType w:val="hybridMultilevel"/>
    <w:tmpl w:val="BC72E524"/>
    <w:lvl w:ilvl="0" w:tplc="0809000F">
      <w:start w:val="1"/>
      <w:numFmt w:val="decimal"/>
      <w:lvlText w:val="%1."/>
      <w:lvlJc w:val="left"/>
      <w:pPr>
        <w:ind w:left="1410" w:hanging="360"/>
      </w:p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3A546270"/>
    <w:multiLevelType w:val="hybridMultilevel"/>
    <w:tmpl w:val="56542B64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F207EB6"/>
    <w:multiLevelType w:val="hybridMultilevel"/>
    <w:tmpl w:val="B9BCE2D6"/>
    <w:lvl w:ilvl="0" w:tplc="CDE437A2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BA4807DA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B0BEF6B2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B96C1E10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A88A24C4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DACE8F98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5F54918C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4E22F43A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0FB29862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6" w15:restartNumberingAfterBreak="0">
    <w:nsid w:val="4A8812D7"/>
    <w:multiLevelType w:val="hybridMultilevel"/>
    <w:tmpl w:val="7B7CC510"/>
    <w:lvl w:ilvl="0" w:tplc="0809000F">
      <w:start w:val="1"/>
      <w:numFmt w:val="decimal"/>
      <w:lvlText w:val="%1."/>
      <w:lvlJc w:val="left"/>
      <w:pPr>
        <w:ind w:left="534" w:hanging="360"/>
      </w:pPr>
      <w:rPr>
        <w:rFonts w:hint="default"/>
        <w:color w:val="000000" w:themeColor="text1"/>
        <w:w w:val="76"/>
        <w:sz w:val="17"/>
        <w:szCs w:val="17"/>
        <w:lang w:val="en-US" w:eastAsia="en-US" w:bidi="ar-SA"/>
      </w:rPr>
    </w:lvl>
    <w:lvl w:ilvl="1" w:tplc="4EA8D958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AC98B52E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4B58F3E8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C05C0B4C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A6A0C10E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F16C4E86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DD602F18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33025F28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7" w15:restartNumberingAfterBreak="0">
    <w:nsid w:val="687E022A"/>
    <w:multiLevelType w:val="hybridMultilevel"/>
    <w:tmpl w:val="60EA5D56"/>
    <w:lvl w:ilvl="0" w:tplc="FF5C2BF4">
      <w:start w:val="1"/>
      <w:numFmt w:val="decimal"/>
      <w:lvlText w:val="%1."/>
      <w:lvlJc w:val="left"/>
      <w:pPr>
        <w:ind w:left="270" w:hanging="161"/>
      </w:pPr>
      <w:rPr>
        <w:rFonts w:ascii="Century Gothic" w:eastAsia="Century Gothic" w:hAnsi="Century Gothic" w:cs="Century Gothic" w:hint="default"/>
        <w:b/>
        <w:bCs/>
        <w:w w:val="79"/>
        <w:sz w:val="18"/>
        <w:szCs w:val="18"/>
        <w:lang w:val="en-US" w:eastAsia="en-US" w:bidi="ar-SA"/>
      </w:rPr>
    </w:lvl>
    <w:lvl w:ilvl="1" w:tplc="A31605C6">
      <w:numFmt w:val="bullet"/>
      <w:lvlText w:val="•"/>
      <w:lvlJc w:val="left"/>
      <w:pPr>
        <w:ind w:left="1386" w:hanging="161"/>
      </w:pPr>
      <w:rPr>
        <w:rFonts w:hint="default"/>
        <w:lang w:val="en-US" w:eastAsia="en-US" w:bidi="ar-SA"/>
      </w:rPr>
    </w:lvl>
    <w:lvl w:ilvl="2" w:tplc="E2CA1D3A">
      <w:numFmt w:val="bullet"/>
      <w:lvlText w:val="•"/>
      <w:lvlJc w:val="left"/>
      <w:pPr>
        <w:ind w:left="2492" w:hanging="161"/>
      </w:pPr>
      <w:rPr>
        <w:rFonts w:hint="default"/>
        <w:lang w:val="en-US" w:eastAsia="en-US" w:bidi="ar-SA"/>
      </w:rPr>
    </w:lvl>
    <w:lvl w:ilvl="3" w:tplc="9A5A01AA">
      <w:numFmt w:val="bullet"/>
      <w:lvlText w:val="•"/>
      <w:lvlJc w:val="left"/>
      <w:pPr>
        <w:ind w:left="3598" w:hanging="161"/>
      </w:pPr>
      <w:rPr>
        <w:rFonts w:hint="default"/>
        <w:lang w:val="en-US" w:eastAsia="en-US" w:bidi="ar-SA"/>
      </w:rPr>
    </w:lvl>
    <w:lvl w:ilvl="4" w:tplc="1674B24A">
      <w:numFmt w:val="bullet"/>
      <w:lvlText w:val="•"/>
      <w:lvlJc w:val="left"/>
      <w:pPr>
        <w:ind w:left="4704" w:hanging="161"/>
      </w:pPr>
      <w:rPr>
        <w:rFonts w:hint="default"/>
        <w:lang w:val="en-US" w:eastAsia="en-US" w:bidi="ar-SA"/>
      </w:rPr>
    </w:lvl>
    <w:lvl w:ilvl="5" w:tplc="66F64344">
      <w:numFmt w:val="bullet"/>
      <w:lvlText w:val="•"/>
      <w:lvlJc w:val="left"/>
      <w:pPr>
        <w:ind w:left="5810" w:hanging="161"/>
      </w:pPr>
      <w:rPr>
        <w:rFonts w:hint="default"/>
        <w:lang w:val="en-US" w:eastAsia="en-US" w:bidi="ar-SA"/>
      </w:rPr>
    </w:lvl>
    <w:lvl w:ilvl="6" w:tplc="1BBA1BDA">
      <w:numFmt w:val="bullet"/>
      <w:lvlText w:val="•"/>
      <w:lvlJc w:val="left"/>
      <w:pPr>
        <w:ind w:left="6916" w:hanging="161"/>
      </w:pPr>
      <w:rPr>
        <w:rFonts w:hint="default"/>
        <w:lang w:val="en-US" w:eastAsia="en-US" w:bidi="ar-SA"/>
      </w:rPr>
    </w:lvl>
    <w:lvl w:ilvl="7" w:tplc="D342470E">
      <w:numFmt w:val="bullet"/>
      <w:lvlText w:val="•"/>
      <w:lvlJc w:val="left"/>
      <w:pPr>
        <w:ind w:left="8022" w:hanging="161"/>
      </w:pPr>
      <w:rPr>
        <w:rFonts w:hint="default"/>
        <w:lang w:val="en-US" w:eastAsia="en-US" w:bidi="ar-SA"/>
      </w:rPr>
    </w:lvl>
    <w:lvl w:ilvl="8" w:tplc="42122F20">
      <w:numFmt w:val="bullet"/>
      <w:lvlText w:val="•"/>
      <w:lvlJc w:val="left"/>
      <w:pPr>
        <w:ind w:left="9128" w:hanging="161"/>
      </w:pPr>
      <w:rPr>
        <w:rFonts w:hint="default"/>
        <w:lang w:val="en-US" w:eastAsia="en-US" w:bidi="ar-SA"/>
      </w:rPr>
    </w:lvl>
  </w:abstractNum>
  <w:abstractNum w:abstractNumId="8" w15:restartNumberingAfterBreak="0">
    <w:nsid w:val="78424953"/>
    <w:multiLevelType w:val="hybridMultilevel"/>
    <w:tmpl w:val="7DD6DE8A"/>
    <w:lvl w:ilvl="0" w:tplc="CFCE8750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AD541F72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DFD206C4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E0C21D78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F2C4E984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0358B028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9D3212FC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9DB49AC4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E3F27F9A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9" w15:restartNumberingAfterBreak="0">
    <w:nsid w:val="797F508E"/>
    <w:multiLevelType w:val="hybridMultilevel"/>
    <w:tmpl w:val="2954DF44"/>
    <w:lvl w:ilvl="0" w:tplc="B1F80368">
      <w:start w:val="1"/>
      <w:numFmt w:val="decimal"/>
      <w:lvlText w:val="%1."/>
      <w:lvlJc w:val="left"/>
      <w:pPr>
        <w:ind w:left="365" w:hanging="191"/>
      </w:pPr>
      <w:rPr>
        <w:rFonts w:ascii="Calibri" w:eastAsia="Calibri" w:hAnsi="Calibri" w:cs="Calibri" w:hint="default"/>
        <w:color w:val="1A1A1A"/>
        <w:w w:val="76"/>
        <w:sz w:val="17"/>
        <w:szCs w:val="17"/>
        <w:lang w:val="en-US" w:eastAsia="en-US" w:bidi="ar-SA"/>
      </w:rPr>
    </w:lvl>
    <w:lvl w:ilvl="1" w:tplc="2850DD1E">
      <w:numFmt w:val="bullet"/>
      <w:lvlText w:val="•"/>
      <w:lvlJc w:val="left"/>
      <w:pPr>
        <w:ind w:left="1458" w:hanging="191"/>
      </w:pPr>
      <w:rPr>
        <w:rFonts w:hint="default"/>
        <w:lang w:val="en-US" w:eastAsia="en-US" w:bidi="ar-SA"/>
      </w:rPr>
    </w:lvl>
    <w:lvl w:ilvl="2" w:tplc="62025876">
      <w:numFmt w:val="bullet"/>
      <w:lvlText w:val="•"/>
      <w:lvlJc w:val="left"/>
      <w:pPr>
        <w:ind w:left="2556" w:hanging="191"/>
      </w:pPr>
      <w:rPr>
        <w:rFonts w:hint="default"/>
        <w:lang w:val="en-US" w:eastAsia="en-US" w:bidi="ar-SA"/>
      </w:rPr>
    </w:lvl>
    <w:lvl w:ilvl="3" w:tplc="0798A59A">
      <w:numFmt w:val="bullet"/>
      <w:lvlText w:val="•"/>
      <w:lvlJc w:val="left"/>
      <w:pPr>
        <w:ind w:left="3654" w:hanging="191"/>
      </w:pPr>
      <w:rPr>
        <w:rFonts w:hint="default"/>
        <w:lang w:val="en-US" w:eastAsia="en-US" w:bidi="ar-SA"/>
      </w:rPr>
    </w:lvl>
    <w:lvl w:ilvl="4" w:tplc="7850278A">
      <w:numFmt w:val="bullet"/>
      <w:lvlText w:val="•"/>
      <w:lvlJc w:val="left"/>
      <w:pPr>
        <w:ind w:left="4752" w:hanging="191"/>
      </w:pPr>
      <w:rPr>
        <w:rFonts w:hint="default"/>
        <w:lang w:val="en-US" w:eastAsia="en-US" w:bidi="ar-SA"/>
      </w:rPr>
    </w:lvl>
    <w:lvl w:ilvl="5" w:tplc="54A0E4CC">
      <w:numFmt w:val="bullet"/>
      <w:lvlText w:val="•"/>
      <w:lvlJc w:val="left"/>
      <w:pPr>
        <w:ind w:left="5850" w:hanging="191"/>
      </w:pPr>
      <w:rPr>
        <w:rFonts w:hint="default"/>
        <w:lang w:val="en-US" w:eastAsia="en-US" w:bidi="ar-SA"/>
      </w:rPr>
    </w:lvl>
    <w:lvl w:ilvl="6" w:tplc="17521A9A">
      <w:numFmt w:val="bullet"/>
      <w:lvlText w:val="•"/>
      <w:lvlJc w:val="left"/>
      <w:pPr>
        <w:ind w:left="6948" w:hanging="191"/>
      </w:pPr>
      <w:rPr>
        <w:rFonts w:hint="default"/>
        <w:lang w:val="en-US" w:eastAsia="en-US" w:bidi="ar-SA"/>
      </w:rPr>
    </w:lvl>
    <w:lvl w:ilvl="7" w:tplc="0E3678A4">
      <w:numFmt w:val="bullet"/>
      <w:lvlText w:val="•"/>
      <w:lvlJc w:val="left"/>
      <w:pPr>
        <w:ind w:left="8046" w:hanging="191"/>
      </w:pPr>
      <w:rPr>
        <w:rFonts w:hint="default"/>
        <w:lang w:val="en-US" w:eastAsia="en-US" w:bidi="ar-SA"/>
      </w:rPr>
    </w:lvl>
    <w:lvl w:ilvl="8" w:tplc="8612FC92">
      <w:numFmt w:val="bullet"/>
      <w:lvlText w:val="•"/>
      <w:lvlJc w:val="left"/>
      <w:pPr>
        <w:ind w:left="9144" w:hanging="191"/>
      </w:pPr>
      <w:rPr>
        <w:rFonts w:hint="default"/>
        <w:lang w:val="en-US" w:eastAsia="en-US" w:bidi="ar-SA"/>
      </w:rPr>
    </w:lvl>
  </w:abstractNum>
  <w:abstractNum w:abstractNumId="10" w15:restartNumberingAfterBreak="0">
    <w:nsid w:val="7A95733D"/>
    <w:multiLevelType w:val="hybridMultilevel"/>
    <w:tmpl w:val="99C83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736DB56-5FDE-4A6B-9F21-8F63C3108143}"/>
    <w:docVar w:name="dgnword-eventsink" w:val="1919528265776"/>
  </w:docVars>
  <w:rsids>
    <w:rsidRoot w:val="00BF1020"/>
    <w:rsid w:val="00003485"/>
    <w:rsid w:val="000071CC"/>
    <w:rsid w:val="000746C9"/>
    <w:rsid w:val="000B625C"/>
    <w:rsid w:val="000F497B"/>
    <w:rsid w:val="0011267C"/>
    <w:rsid w:val="00130D61"/>
    <w:rsid w:val="00143390"/>
    <w:rsid w:val="00144E31"/>
    <w:rsid w:val="00147495"/>
    <w:rsid w:val="001534B0"/>
    <w:rsid w:val="001A7B02"/>
    <w:rsid w:val="00217545"/>
    <w:rsid w:val="0025209F"/>
    <w:rsid w:val="002550C2"/>
    <w:rsid w:val="00272189"/>
    <w:rsid w:val="002C4A96"/>
    <w:rsid w:val="00310E7C"/>
    <w:rsid w:val="0033479D"/>
    <w:rsid w:val="003407BD"/>
    <w:rsid w:val="00343D79"/>
    <w:rsid w:val="00377EB7"/>
    <w:rsid w:val="003877A8"/>
    <w:rsid w:val="0040780C"/>
    <w:rsid w:val="0044601B"/>
    <w:rsid w:val="00450383"/>
    <w:rsid w:val="00487C50"/>
    <w:rsid w:val="004C030B"/>
    <w:rsid w:val="004F085D"/>
    <w:rsid w:val="005431A4"/>
    <w:rsid w:val="00563AAE"/>
    <w:rsid w:val="00564542"/>
    <w:rsid w:val="00593AD2"/>
    <w:rsid w:val="005957C7"/>
    <w:rsid w:val="00664CEF"/>
    <w:rsid w:val="006742E4"/>
    <w:rsid w:val="006C5A25"/>
    <w:rsid w:val="007C5CC0"/>
    <w:rsid w:val="007D4663"/>
    <w:rsid w:val="00856E66"/>
    <w:rsid w:val="00860DDD"/>
    <w:rsid w:val="008823ED"/>
    <w:rsid w:val="0088396C"/>
    <w:rsid w:val="00912C63"/>
    <w:rsid w:val="00957493"/>
    <w:rsid w:val="009619B9"/>
    <w:rsid w:val="009917D6"/>
    <w:rsid w:val="00A0495F"/>
    <w:rsid w:val="00A25A0C"/>
    <w:rsid w:val="00A75F1D"/>
    <w:rsid w:val="00A839ED"/>
    <w:rsid w:val="00A84843"/>
    <w:rsid w:val="00AB3A39"/>
    <w:rsid w:val="00B12201"/>
    <w:rsid w:val="00B4669D"/>
    <w:rsid w:val="00B87F6B"/>
    <w:rsid w:val="00BF1020"/>
    <w:rsid w:val="00BF1EC8"/>
    <w:rsid w:val="00C0262E"/>
    <w:rsid w:val="00CD77DB"/>
    <w:rsid w:val="00D03CA5"/>
    <w:rsid w:val="00D079F5"/>
    <w:rsid w:val="00D07B3E"/>
    <w:rsid w:val="00DD2CC1"/>
    <w:rsid w:val="00DF2287"/>
    <w:rsid w:val="00E578AF"/>
    <w:rsid w:val="00F01762"/>
    <w:rsid w:val="00F37173"/>
    <w:rsid w:val="00F534C6"/>
    <w:rsid w:val="00F97C6B"/>
    <w:rsid w:val="00FC0952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67DB"/>
  <w15:docId w15:val="{32C115C5-575F-2842-98C3-5C148E5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116"/>
      <w:ind w:left="398"/>
      <w:outlineLvl w:val="0"/>
    </w:pPr>
    <w:rPr>
      <w:rFonts w:ascii="Century Gothic" w:eastAsia="Century Gothic" w:hAnsi="Century Gothic" w:cs="Century Gothic"/>
      <w:b/>
      <w:bCs/>
      <w:sz w:val="30"/>
      <w:szCs w:val="30"/>
    </w:rPr>
  </w:style>
  <w:style w:type="paragraph" w:styleId="Titre2">
    <w:name w:val="heading 2"/>
    <w:basedOn w:val="Normal"/>
    <w:uiPriority w:val="9"/>
    <w:unhideWhenUsed/>
    <w:qFormat/>
    <w:pPr>
      <w:spacing w:before="110" w:line="264" w:lineRule="exact"/>
      <w:ind w:left="2677" w:right="3260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100"/>
      <w:ind w:left="110"/>
      <w:outlineLvl w:val="2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Titre4">
    <w:name w:val="heading 4"/>
    <w:basedOn w:val="Normal"/>
    <w:uiPriority w:val="9"/>
    <w:unhideWhenUsed/>
    <w:qFormat/>
    <w:pPr>
      <w:spacing w:before="149"/>
      <w:ind w:left="306" w:hanging="197"/>
      <w:outlineLvl w:val="3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styleId="Titre5">
    <w:name w:val="heading 5"/>
    <w:basedOn w:val="Normal"/>
    <w:uiPriority w:val="9"/>
    <w:unhideWhenUsed/>
    <w:qFormat/>
    <w:pPr>
      <w:ind w:left="365"/>
      <w:outlineLvl w:val="4"/>
    </w:pPr>
    <w:rPr>
      <w:rFonts w:ascii="Century Gothic" w:eastAsia="Century Gothic" w:hAnsi="Century Gothic" w:cs="Century Gothic"/>
      <w:b/>
      <w:bCs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Paragraphedeliste">
    <w:name w:val="List Paragraph"/>
    <w:basedOn w:val="Normal"/>
    <w:uiPriority w:val="1"/>
    <w:qFormat/>
    <w:pPr>
      <w:ind w:left="365" w:hanging="23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0071C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71CC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0746C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6C9"/>
    <w:rPr>
      <w:rFonts w:ascii="Calibri" w:eastAsia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0746C9"/>
  </w:style>
  <w:style w:type="paragraph" w:styleId="En-tte">
    <w:name w:val="header"/>
    <w:basedOn w:val="Normal"/>
    <w:link w:val="En-tteCar"/>
    <w:uiPriority w:val="99"/>
    <w:unhideWhenUsed/>
    <w:rsid w:val="000746C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0746C9"/>
    <w:rPr>
      <w:rFonts w:ascii="Calibri" w:eastAsia="Calibri" w:hAnsi="Calibri" w:cs="Calibri"/>
    </w:rPr>
  </w:style>
  <w:style w:type="character" w:styleId="Marquedecommentaire">
    <w:name w:val="annotation reference"/>
    <w:basedOn w:val="Policepardfaut"/>
    <w:uiPriority w:val="99"/>
    <w:semiHidden/>
    <w:unhideWhenUsed/>
    <w:rsid w:val="00F534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34C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34C6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34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34C6"/>
    <w:rPr>
      <w:rFonts w:ascii="Calibri" w:eastAsia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66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69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infographics.com/adult-learning-theory-andragogy-infographic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Andragog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learningindustry.com/9-tips-apply-adult-learning-theory-to-elearni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6</Pages>
  <Words>2164</Words>
  <Characters>11903</Characters>
  <Application>Microsoft Office Word</Application>
  <DocSecurity>0</DocSecurity>
  <Lines>99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VASILE Iolanda</dc:creator>
  <cp:lastModifiedBy>User</cp:lastModifiedBy>
  <cp:revision>19</cp:revision>
  <cp:lastPrinted>2022-04-28T06:23:00Z</cp:lastPrinted>
  <dcterms:created xsi:type="dcterms:W3CDTF">2022-04-21T14:37:00Z</dcterms:created>
  <dcterms:modified xsi:type="dcterms:W3CDTF">2022-04-30T08:33:00Z</dcterms:modified>
</cp:coreProperties>
</file>