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1CC" w:rsidRPr="00C06557" w:rsidRDefault="002246BA" w:rsidP="00217545">
      <w:pPr>
        <w:pStyle w:val="Balk3"/>
        <w:spacing w:before="0"/>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 xml:space="preserve">2 no'lu kılavuz not – Andragoji </w:t>
      </w:r>
    </w:p>
    <w:p w:rsidR="000746C9" w:rsidRPr="00C06557" w:rsidRDefault="000746C9" w:rsidP="00217545">
      <w:pPr>
        <w:pStyle w:val="Balk3"/>
        <w:spacing w:before="0"/>
        <w:ind w:left="851"/>
        <w:jc w:val="both"/>
        <w:rPr>
          <w:rFonts w:ascii="Verdana" w:hAnsi="Verdana"/>
          <w:color w:val="000000" w:themeColor="text1"/>
          <w:sz w:val="24"/>
          <w:szCs w:val="24"/>
          <w:lang w:val="tr-TR"/>
        </w:rPr>
      </w:pPr>
    </w:p>
    <w:p w:rsidR="00564542" w:rsidRPr="00C06557" w:rsidRDefault="002246BA" w:rsidP="00217545">
      <w:pPr>
        <w:pStyle w:val="Balk1"/>
        <w:shd w:val="clear" w:color="auto" w:fill="C6D9F1" w:themeFill="text2" w:themeFillTint="33"/>
        <w:spacing w:before="0"/>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 xml:space="preserve">Öğrenme yasaları </w:t>
      </w:r>
    </w:p>
    <w:p w:rsidR="00564542" w:rsidRPr="00C06557" w:rsidRDefault="00564542" w:rsidP="00217545">
      <w:pPr>
        <w:pStyle w:val="GvdeMetni"/>
        <w:ind w:left="851"/>
        <w:jc w:val="both"/>
        <w:rPr>
          <w:rFonts w:ascii="Verdana" w:hAnsi="Verdana"/>
          <w:color w:val="000000" w:themeColor="text1"/>
          <w:sz w:val="24"/>
          <w:szCs w:val="24"/>
          <w:lang w:val="tr-TR"/>
        </w:rPr>
      </w:pP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Altı öğrenme yasası, çoğu öğrenme durumu için uygundur. Bir eğitim oturumu planlarken bu yasalardan bazılarını kullanmak öğrenciler açısından daha iyi bir öğrenme atmosferi yaratır.</w:t>
      </w:r>
    </w:p>
    <w:p w:rsidR="00564542" w:rsidRPr="00C06557" w:rsidRDefault="00564542" w:rsidP="00217545">
      <w:pPr>
        <w:pStyle w:val="GvdeMetni"/>
        <w:ind w:left="851"/>
        <w:jc w:val="both"/>
        <w:rPr>
          <w:rFonts w:ascii="Verdana" w:hAnsi="Verdana"/>
          <w:color w:val="000000" w:themeColor="text1"/>
          <w:sz w:val="24"/>
          <w:szCs w:val="24"/>
          <w:lang w:val="tr-TR"/>
        </w:rPr>
      </w:pP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b/>
          <w:bCs/>
          <w:color w:val="000000" w:themeColor="text1"/>
          <w:sz w:val="24"/>
          <w:szCs w:val="24"/>
          <w:lang w:val="tr-TR"/>
        </w:rPr>
        <w:t xml:space="preserve">Hazırlık Bulunuşluk Yasası </w:t>
      </w: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Bir kişi, en iyi, olumlu bir tutum ve öğrenmeye hazır bulunuşluk beraberinde gerekli arka plan sağlandığında öğrenir. Öğrenme için belirlenebilen bir neden yoksa kişi fazla bir şey öğrenemez. Bir öğrencinin öğrenmeye hazır hale getirilmesi genellikle eğiticinin işidir. Açık bir amaç ve hedef(ler) ile öğrenme için geçerli bir neden, bazen önemsememeye başladıklarında, öğrencileri daha fazlasını öğrenme konusunda motive etmeye yardım eder. Öğrenmeye hazır bir öğrenci genellikle eğitici ile orta noktada buluşur. Bazen eğiticinin öğrenmeye hazır bulunuşluk yaratmak için yapabileceği pek bir şey yoktur. Dışarıdaki sorumluluklar, tıka basa dolu programlar, sağlık, finans veya aile ile ilgili konular öğrencinin öğrenme arzusunu alıp götürebilir.</w:t>
      </w:r>
    </w:p>
    <w:p w:rsidR="00564542" w:rsidRPr="00C06557" w:rsidRDefault="00564542" w:rsidP="00217545">
      <w:pPr>
        <w:pStyle w:val="GvdeMetni"/>
        <w:ind w:left="851"/>
        <w:jc w:val="both"/>
        <w:rPr>
          <w:rFonts w:ascii="Verdana" w:hAnsi="Verdana"/>
          <w:color w:val="000000" w:themeColor="text1"/>
          <w:sz w:val="24"/>
          <w:szCs w:val="24"/>
          <w:lang w:val="tr-TR"/>
        </w:rPr>
      </w:pPr>
    </w:p>
    <w:p w:rsidR="00564542" w:rsidRPr="00C06557" w:rsidRDefault="002246BA" w:rsidP="00217545">
      <w:pPr>
        <w:pStyle w:val="GvdeMetni"/>
        <w:ind w:left="851"/>
        <w:jc w:val="both"/>
        <w:rPr>
          <w:rFonts w:ascii="Verdana" w:hAnsi="Verdana"/>
          <w:b/>
          <w:bCs/>
          <w:color w:val="000000" w:themeColor="text1"/>
          <w:sz w:val="24"/>
          <w:szCs w:val="24"/>
          <w:lang w:val="tr-TR"/>
        </w:rPr>
      </w:pPr>
      <w:r w:rsidRPr="00C06557">
        <w:rPr>
          <w:rFonts w:ascii="Verdana" w:hAnsi="Verdana"/>
          <w:b/>
          <w:bCs/>
          <w:color w:val="000000" w:themeColor="text1"/>
          <w:sz w:val="24"/>
          <w:szCs w:val="24"/>
          <w:lang w:val="tr-TR"/>
        </w:rPr>
        <w:t>Tekrar Yasası</w:t>
      </w: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En sık tekrar edilen şeyler en iyi öğrenilir. Uygulamanın ve alıştırmanın temeli budur. Zihin, yalnızca bir maruz kalmanın ardından, yeni kavramları veya uygulamaları nadiren tutar, değerlendirir ve uygular. Bir öğrenci, öğretilen şeyi uygulayarak öğrenir. Her uygulama yaptığında, öğrenmesi devam eder. Tekrarın birçok türü vardır. Bunlar, öğrencinin hatırlamasını, gözden geçirmesini ve ardından özet yapmasını ve elle alıştırmayı ve fiziki uygulamaları kapsamaktadır. Bunların tamamı, öğrenme alışkanlıklarının oluşturulmasına hizmet etmektedir.</w:t>
      </w:r>
    </w:p>
    <w:p w:rsidR="00564542" w:rsidRPr="00C06557" w:rsidRDefault="00564542" w:rsidP="00217545">
      <w:pPr>
        <w:pStyle w:val="GvdeMetni"/>
        <w:ind w:left="851"/>
        <w:jc w:val="both"/>
        <w:rPr>
          <w:rFonts w:ascii="Verdana" w:hAnsi="Verdana"/>
          <w:color w:val="000000" w:themeColor="text1"/>
          <w:sz w:val="24"/>
          <w:szCs w:val="24"/>
          <w:lang w:val="tr-TR"/>
        </w:rPr>
      </w:pP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b/>
          <w:bCs/>
          <w:color w:val="000000" w:themeColor="text1"/>
          <w:sz w:val="24"/>
          <w:szCs w:val="24"/>
          <w:lang w:val="tr-TR"/>
        </w:rPr>
        <w:t xml:space="preserve">Etki Yasası </w:t>
      </w: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 xml:space="preserve">Bu yasa, öğrencinin duygularına dayanmaktadır. Öğrenme, memnun edici veya tatmin edici bir duygu beraberinde daha güçlüdür. Hoş olmayan bir duygu ile bağlantılandığında zayıflar. Yenilgi, öfke, hayal kırıklığı, faydasızlık veya kafa karışıklığı duygularını uyandıran bir tecrübe tatsızdır. Bu öğrenme kabiliyetini azaltacaktır. Her öğrenme tecrübesi tamamen başarılı olmak zorunda olmadığı gibi öğrenci de her bir göreve tamamen </w:t>
      </w:r>
      <w:r w:rsidR="00C06557" w:rsidRPr="00C06557">
        <w:rPr>
          <w:rFonts w:ascii="Verdana" w:hAnsi="Verdana"/>
          <w:color w:val="000000" w:themeColor="text1"/>
          <w:sz w:val="24"/>
          <w:szCs w:val="24"/>
          <w:lang w:val="tr-TR"/>
        </w:rPr>
        <w:t>hâkim</w:t>
      </w:r>
      <w:r w:rsidRPr="00C06557">
        <w:rPr>
          <w:rFonts w:ascii="Verdana" w:hAnsi="Verdana"/>
          <w:color w:val="000000" w:themeColor="text1"/>
          <w:sz w:val="24"/>
          <w:szCs w:val="24"/>
          <w:lang w:val="tr-TR"/>
        </w:rPr>
        <w:t xml:space="preserve"> olmak zorunda değildir. Ancak, her öğrenme tecrübesi öğrencide bazı iyi duygular uyandıran unsurlar içermelidir. Öğrenme tecrübesi keyifli ise öğrencinin başarı şansı kesinlikle artmaktadır.</w:t>
      </w:r>
    </w:p>
    <w:p w:rsidR="00564542" w:rsidRPr="00C06557" w:rsidRDefault="00564542" w:rsidP="00217545">
      <w:pPr>
        <w:pStyle w:val="GvdeMetni"/>
        <w:ind w:left="851"/>
        <w:jc w:val="both"/>
        <w:rPr>
          <w:rFonts w:ascii="Verdana" w:hAnsi="Verdana"/>
          <w:color w:val="000000" w:themeColor="text1"/>
          <w:sz w:val="24"/>
          <w:szCs w:val="24"/>
          <w:lang w:val="tr-TR"/>
        </w:rPr>
      </w:pP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b/>
          <w:bCs/>
          <w:color w:val="000000" w:themeColor="text1"/>
          <w:sz w:val="24"/>
          <w:szCs w:val="24"/>
          <w:lang w:val="tr-TR"/>
        </w:rPr>
        <w:t xml:space="preserve">Öncelik Yasası </w:t>
      </w: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 xml:space="preserve">Öncelik, ilk olmaktır. Bu, sıklıkla güçlü bir izlenim yaratır. Bu, eğiticinin ilk defada doğru olmak zorunda olması anlamına gelir. Herkes tecrübelerinden kötü bir alışkanlıktan kurtulmanın ne kadar zor olduğunu bilir. Yanlış ilk izlenimlere ilişkin öğrenmeleri geri almak, bunları ilk defada doğru öğretmekten daha zordur. Bir öğrencinin ilk tecrübesi olumlu olmalıdır. Bu </w:t>
      </w:r>
      <w:r w:rsidRPr="00C06557">
        <w:rPr>
          <w:rFonts w:ascii="Verdana" w:hAnsi="Verdana"/>
          <w:color w:val="000000" w:themeColor="text1"/>
          <w:sz w:val="24"/>
          <w:szCs w:val="24"/>
          <w:lang w:val="tr-TR"/>
        </w:rPr>
        <w:lastRenderedPageBreak/>
        <w:t>arkasından gelenler için istikrarlı bir temel sağlamaya yardımcı olur.</w:t>
      </w:r>
    </w:p>
    <w:p w:rsidR="00564542" w:rsidRPr="00C06557" w:rsidRDefault="00564542" w:rsidP="00217545">
      <w:pPr>
        <w:pStyle w:val="GvdeMetni"/>
        <w:ind w:left="851"/>
        <w:jc w:val="both"/>
        <w:rPr>
          <w:rFonts w:ascii="Verdana" w:hAnsi="Verdana"/>
          <w:color w:val="000000" w:themeColor="text1"/>
          <w:sz w:val="24"/>
          <w:szCs w:val="24"/>
          <w:lang w:val="tr-TR"/>
        </w:rPr>
      </w:pP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b/>
          <w:bCs/>
          <w:color w:val="000000" w:themeColor="text1"/>
          <w:sz w:val="24"/>
          <w:szCs w:val="24"/>
          <w:lang w:val="tr-TR"/>
        </w:rPr>
        <w:t xml:space="preserve">Yoğunluk Yasası </w:t>
      </w: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 xml:space="preserve">Etkili, net veya heyecan verici bir tecrübe, rutin veya sıkıcı bir tecrübeden daha fazla şey öğretir. Bu yasa, bir öğrencinin gerçek şeyden ikameden daha fazla şey öğreneceğine işaret etmektedir.  Örneğin, bir öğrenci bir filmi izleyerek senaryoyu okumaktan daha fazla şey anlayabilir ve daha fazla zevk alabilir. Sınıf, eğitici tarafından kazandırılabilecek gerçeklik miktarına gerçek sınırlamalar getirir.  Dolayısıyla, </w:t>
      </w:r>
      <w:r w:rsidR="00BA3A98">
        <w:rPr>
          <w:rFonts w:ascii="Verdana" w:hAnsi="Verdana"/>
          <w:color w:val="000000" w:themeColor="text1"/>
          <w:sz w:val="24"/>
          <w:szCs w:val="24"/>
          <w:lang w:val="tr-TR"/>
        </w:rPr>
        <w:t xml:space="preserve">öğrenci </w:t>
      </w:r>
      <w:r w:rsidRPr="00C06557">
        <w:rPr>
          <w:rFonts w:ascii="Verdana" w:hAnsi="Verdana"/>
          <w:color w:val="000000" w:themeColor="text1"/>
          <w:sz w:val="24"/>
          <w:szCs w:val="24"/>
          <w:lang w:val="tr-TR"/>
        </w:rPr>
        <w:t>bir şeyleri gerçek hayattakine mümkün olduğunca yakın tutmak için hayal gücünü kullanmalıdır. Maketler, videoteypler, interaktif eğitim materyalleri, slaytlar, şemalar ve sayısız diğer eğitim desteği, sınıf öğretimine keskinlik ve eylem ekler. Gösterimler, skeçler ve rol yapma, öğrencilerin öğrenme tecrübesini artırmak adına çok fazla şey yapar.</w:t>
      </w:r>
    </w:p>
    <w:p w:rsidR="00564542" w:rsidRPr="00C06557" w:rsidRDefault="00564542" w:rsidP="00217545">
      <w:pPr>
        <w:pStyle w:val="GvdeMetni"/>
        <w:ind w:left="851"/>
        <w:jc w:val="both"/>
        <w:rPr>
          <w:rFonts w:ascii="Verdana" w:hAnsi="Verdana"/>
          <w:color w:val="000000" w:themeColor="text1"/>
          <w:sz w:val="24"/>
          <w:szCs w:val="24"/>
          <w:lang w:val="tr-TR"/>
        </w:rPr>
      </w:pPr>
    </w:p>
    <w:p w:rsidR="00564542" w:rsidRPr="00C06557" w:rsidRDefault="002246BA" w:rsidP="00217545">
      <w:pPr>
        <w:pStyle w:val="GvdeMetni"/>
        <w:ind w:left="851"/>
        <w:jc w:val="both"/>
        <w:rPr>
          <w:rFonts w:ascii="Verdana" w:hAnsi="Verdana"/>
          <w:b/>
          <w:bCs/>
          <w:color w:val="000000" w:themeColor="text1"/>
          <w:sz w:val="24"/>
          <w:szCs w:val="24"/>
          <w:lang w:val="tr-TR"/>
        </w:rPr>
      </w:pPr>
      <w:r w:rsidRPr="00C06557">
        <w:rPr>
          <w:rFonts w:ascii="Verdana" w:hAnsi="Verdana"/>
          <w:b/>
          <w:bCs/>
          <w:color w:val="000000" w:themeColor="text1"/>
          <w:sz w:val="24"/>
          <w:szCs w:val="24"/>
          <w:lang w:val="tr-TR"/>
        </w:rPr>
        <w:t>Güncellik Yasası</w:t>
      </w:r>
    </w:p>
    <w:p w:rsidR="00564542"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 xml:space="preserve">Diğer şeyler eşit olduğunda, en son öğrenilen şeyler en iyi hatırlanacaktır. Tersi de aynı şekilde doğrudur. Öğrenci yeni bir olgudan veya bilgiden ne kadar uzak kalırsa, bunları hatırlaması o kadar zor olur. Örneğin, birkaç dakika önce çevrilen bir telefon numarasını hatırlamak epey kolaydır, ancak geçen hafta çevrilen yeni bir numarayı hatırlamak genellikle </w:t>
      </w:r>
      <w:r w:rsidR="00C06557" w:rsidRPr="00C06557">
        <w:rPr>
          <w:rFonts w:ascii="Verdana" w:hAnsi="Verdana"/>
          <w:color w:val="000000" w:themeColor="text1"/>
          <w:sz w:val="24"/>
          <w:szCs w:val="24"/>
          <w:lang w:val="tr-TR"/>
        </w:rPr>
        <w:t>imkânsızdır</w:t>
      </w:r>
      <w:r w:rsidRPr="00C06557">
        <w:rPr>
          <w:rFonts w:ascii="Verdana" w:hAnsi="Verdana"/>
          <w:color w:val="000000" w:themeColor="text1"/>
          <w:sz w:val="24"/>
          <w:szCs w:val="24"/>
          <w:lang w:val="tr-TR"/>
        </w:rPr>
        <w:t>. Eğitici, iyi bir özet planlarken güncellik yasasının farkında olmalıdır. Eğitim hedeflerini tekrarlamalı, yeniden ifade etmeli ve yeniden vurgulamalıdır. Ayrıca öğrencilerin hatırlaması gereken önemli bilgileri de tekrarlamalıdır.</w:t>
      </w:r>
    </w:p>
    <w:p w:rsidR="00BF1020" w:rsidRPr="00C06557" w:rsidRDefault="00BF1020" w:rsidP="00217545">
      <w:pPr>
        <w:pStyle w:val="GvdeMetni"/>
        <w:ind w:left="851"/>
        <w:jc w:val="both"/>
        <w:rPr>
          <w:rFonts w:ascii="Verdana" w:hAnsi="Verdana"/>
          <w:color w:val="000000" w:themeColor="text1"/>
          <w:sz w:val="24"/>
          <w:szCs w:val="24"/>
          <w:lang w:val="tr-TR"/>
        </w:rPr>
      </w:pPr>
    </w:p>
    <w:p w:rsidR="00BF1020" w:rsidRPr="00C06557" w:rsidRDefault="002246BA" w:rsidP="00217545">
      <w:pPr>
        <w:pStyle w:val="Balk1"/>
        <w:shd w:val="clear" w:color="auto" w:fill="C6D9F1" w:themeFill="text2" w:themeFillTint="33"/>
        <w:spacing w:before="0"/>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 xml:space="preserve">Yetişkin Öğrenme Teorisi Hakkında 7 Önemli Gerçek </w:t>
      </w:r>
    </w:p>
    <w:p w:rsidR="00BF1020" w:rsidRPr="00C06557" w:rsidRDefault="002246BA" w:rsidP="00217545">
      <w:pPr>
        <w:ind w:left="851"/>
        <w:jc w:val="both"/>
        <w:rPr>
          <w:rFonts w:ascii="Verdana" w:hAnsi="Verdana"/>
          <w:i/>
          <w:color w:val="000000" w:themeColor="text1"/>
          <w:sz w:val="24"/>
          <w:szCs w:val="24"/>
          <w:lang w:val="tr-TR"/>
        </w:rPr>
      </w:pPr>
      <w:r w:rsidRPr="00C06557">
        <w:rPr>
          <w:rFonts w:ascii="Verdana" w:hAnsi="Verdana"/>
          <w:i/>
          <w:color w:val="000000" w:themeColor="text1"/>
          <w:w w:val="115"/>
          <w:sz w:val="24"/>
          <w:szCs w:val="24"/>
          <w:lang w:val="tr-TR"/>
        </w:rPr>
        <w:t>Olgun öğrenciler, eÖğrenme kurs tasarımınızı etkilemesi gereken benzersiz öğrenme ihtiyaçlarına ve özelliklerine sahiptir. Bu yazıda, eÖğrenme alanındaki her profesyonelin bilmek zorunda olduğu yetişkin öğrenme teorisi hakkında 7 önemli gerçeği paylaşıyorum.</w:t>
      </w:r>
    </w:p>
    <w:p w:rsidR="00BF1020" w:rsidRPr="00C06557" w:rsidRDefault="00BF1020" w:rsidP="00217545">
      <w:pPr>
        <w:pStyle w:val="GvdeMetni"/>
        <w:ind w:left="851"/>
        <w:jc w:val="both"/>
        <w:rPr>
          <w:rFonts w:ascii="Verdana" w:hAnsi="Verdana"/>
          <w:i/>
          <w:color w:val="000000" w:themeColor="text1"/>
          <w:sz w:val="24"/>
          <w:szCs w:val="24"/>
          <w:lang w:val="tr-TR"/>
        </w:rPr>
      </w:pPr>
    </w:p>
    <w:p w:rsidR="00BF1020" w:rsidRPr="00C06557" w:rsidRDefault="002246BA" w:rsidP="00217545">
      <w:pPr>
        <w:pStyle w:val="Balk3"/>
        <w:spacing w:before="0"/>
        <w:ind w:left="851"/>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Yetişkin Öğrenme Teorisi: eÖğrenme Alanındaki Profesyonellerin Bilmesi Gereken Her Şey</w:t>
      </w:r>
    </w:p>
    <w:p w:rsidR="00BF1020" w:rsidRPr="00C06557" w:rsidRDefault="00BF1020" w:rsidP="00217545">
      <w:pPr>
        <w:pStyle w:val="GvdeMetni"/>
        <w:ind w:left="851"/>
        <w:jc w:val="both"/>
        <w:rPr>
          <w:rFonts w:ascii="Verdana" w:hAnsi="Verdana"/>
          <w:b/>
          <w:color w:val="000000" w:themeColor="text1"/>
          <w:sz w:val="24"/>
          <w:szCs w:val="24"/>
          <w:lang w:val="tr-TR"/>
        </w:rPr>
      </w:pPr>
    </w:p>
    <w:p w:rsidR="00C06557" w:rsidRPr="00C06557" w:rsidRDefault="002246BA" w:rsidP="00C06557">
      <w:pPr>
        <w:pStyle w:val="GvdeMetni"/>
        <w:ind w:left="851"/>
        <w:jc w:val="both"/>
        <w:rPr>
          <w:rFonts w:ascii="Verdana" w:hAnsi="Verdana"/>
          <w:color w:val="000000" w:themeColor="text1"/>
          <w:w w:val="115"/>
          <w:sz w:val="24"/>
          <w:szCs w:val="24"/>
          <w:lang w:val="tr-TR"/>
        </w:rPr>
      </w:pPr>
      <w:r w:rsidRPr="00C06557">
        <w:rPr>
          <w:rFonts w:ascii="Verdana" w:hAnsi="Verdana"/>
          <w:color w:val="000000" w:themeColor="text1"/>
          <w:w w:val="115"/>
          <w:sz w:val="24"/>
          <w:szCs w:val="24"/>
          <w:lang w:val="tr-TR"/>
        </w:rPr>
        <w:t>Malcolm Shephard Knowles, 1968 yılında yetişkin öğrenmesini (andragoji) çocukluk çağındaki öğrenmeden (pedagoji) ayıran bir teori ortaya koymuştur. Fikirlerini başlıca beş varsayımı kullanarak açıklamıştır. Bu beş noktadan, yetişkin öğrenme eğitimini daha etkili hale getirmek için dört ilke çıkarmıştır.  Teorisi halen mantıklı ve tutarlı görünmektedir. eÖğrenme materyallerinin geliştirilmesinde yakından referans alınır. Bir sonraki eÖğrenme kursunuzu oluşturmadan önce göz önünde bulundurmak isteyebileceğiniz yetişkin öğrenme teorisi hakkında 7 önemli gerçek ve ipucu işte burada.</w:t>
      </w:r>
    </w:p>
    <w:p w:rsidR="00C06557" w:rsidRPr="00C06557" w:rsidRDefault="00C06557" w:rsidP="00C06557">
      <w:pPr>
        <w:pStyle w:val="GvdeMetni"/>
        <w:ind w:left="851"/>
        <w:jc w:val="both"/>
        <w:rPr>
          <w:rFonts w:ascii="Verdana" w:hAnsi="Verdana"/>
          <w:color w:val="000000" w:themeColor="text1"/>
          <w:w w:val="115"/>
          <w:sz w:val="24"/>
          <w:szCs w:val="24"/>
          <w:lang w:val="tr-TR"/>
        </w:rPr>
      </w:pPr>
    </w:p>
    <w:p w:rsidR="00C06557" w:rsidRPr="00C06557" w:rsidRDefault="00C06557" w:rsidP="00C06557">
      <w:pPr>
        <w:pStyle w:val="GvdeMetni"/>
        <w:ind w:left="851"/>
        <w:jc w:val="both"/>
        <w:rPr>
          <w:rFonts w:ascii="Verdana" w:hAnsi="Verdana"/>
          <w:color w:val="000000" w:themeColor="text1"/>
          <w:w w:val="115"/>
          <w:sz w:val="24"/>
          <w:szCs w:val="24"/>
          <w:lang w:val="tr-TR"/>
        </w:rPr>
      </w:pPr>
    </w:p>
    <w:p w:rsidR="00BF1020" w:rsidRPr="00C06557" w:rsidRDefault="00BF1020" w:rsidP="00217545">
      <w:pPr>
        <w:pStyle w:val="GvdeMetni"/>
        <w:ind w:left="851"/>
        <w:jc w:val="both"/>
        <w:rPr>
          <w:rFonts w:ascii="Verdana" w:hAnsi="Verdana"/>
          <w:color w:val="000000" w:themeColor="text1"/>
          <w:sz w:val="24"/>
          <w:szCs w:val="24"/>
          <w:lang w:val="tr-TR"/>
        </w:rPr>
      </w:pPr>
    </w:p>
    <w:p w:rsidR="00BF1020" w:rsidRPr="00C06557" w:rsidRDefault="002246BA" w:rsidP="00217545">
      <w:pPr>
        <w:pStyle w:val="Balk4"/>
        <w:numPr>
          <w:ilvl w:val="0"/>
          <w:numId w:val="8"/>
        </w:numPr>
        <w:tabs>
          <w:tab w:val="left" w:pos="271"/>
        </w:tabs>
        <w:spacing w:before="0"/>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lastRenderedPageBreak/>
        <w:t>Yetişkin Öğrencilerin İyi Yapılandırılmış Bir Benlik Algısı Vardır</w:t>
      </w:r>
    </w:p>
    <w:p w:rsidR="00BF1020" w:rsidRPr="00C06557" w:rsidRDefault="00BF1020" w:rsidP="00217545">
      <w:pPr>
        <w:pStyle w:val="GvdeMetni"/>
        <w:ind w:left="851"/>
        <w:jc w:val="both"/>
        <w:rPr>
          <w:rFonts w:ascii="Verdana" w:hAnsi="Verdana"/>
          <w:b/>
          <w:color w:val="000000" w:themeColor="text1"/>
          <w:sz w:val="24"/>
          <w:szCs w:val="24"/>
          <w:lang w:val="tr-TR"/>
        </w:rPr>
      </w:pPr>
    </w:p>
    <w:p w:rsidR="00BF1020" w:rsidRPr="00C06557" w:rsidRDefault="002246BA" w:rsidP="00217545">
      <w:pPr>
        <w:pStyle w:val="GvdeMetni"/>
        <w:ind w:left="851"/>
        <w:jc w:val="both"/>
        <w:rPr>
          <w:rFonts w:ascii="Verdana" w:hAnsi="Verdana"/>
          <w:color w:val="000000" w:themeColor="text1"/>
          <w:w w:val="115"/>
          <w:sz w:val="24"/>
          <w:szCs w:val="24"/>
          <w:lang w:val="tr-TR"/>
        </w:rPr>
      </w:pPr>
      <w:r w:rsidRPr="00C06557">
        <w:rPr>
          <w:rFonts w:ascii="Verdana" w:hAnsi="Verdana"/>
          <w:color w:val="000000" w:themeColor="text1"/>
          <w:w w:val="115"/>
          <w:sz w:val="24"/>
          <w:szCs w:val="24"/>
          <w:lang w:val="tr-TR"/>
        </w:rPr>
        <w:t>Çocuklukta kendimize ebeveynlerimizden ve kardeşlerimizden model alırız. Gençler olarak, arkadaşlarımızı ve akran gruplarımızı taklit etmek için aileden uzaklaşırız. Yetişkinliğe kadar bu iki aşamadan birini özenle seçmeyiz. "Kendimiz" olarak adlandırdığımız ve çok bağlı olabildiğimiz bütün bir varlık oluştururuz. Kimlik siyaseti konusunda empatik olmasak bile, net bir benlik algımız vardır. Çevremizdekilerden farklı ve ayrı olduğumuzu biliriz. Bu, kararlarımızı ve eylemlerimizi etkiler. Bir eğitim bağlamında bu, eÖğrenme kurslarımızda söz sahibi olmak istediğimiz anlamına gelir. Öğrenmede sağlıklı bir özerklik duygusuna ihtiyacımız vardır. Aksi takdirde, yakında ilgimizi kaybederiz.</w:t>
      </w:r>
    </w:p>
    <w:p w:rsidR="0040780C" w:rsidRPr="00C06557" w:rsidRDefault="0040780C" w:rsidP="00217545">
      <w:pPr>
        <w:pStyle w:val="GvdeMetni"/>
        <w:ind w:left="851"/>
        <w:jc w:val="both"/>
        <w:rPr>
          <w:rFonts w:ascii="Verdana" w:hAnsi="Verdana"/>
          <w:color w:val="000000" w:themeColor="text1"/>
          <w:sz w:val="24"/>
          <w:szCs w:val="24"/>
          <w:lang w:val="tr-TR"/>
        </w:rPr>
      </w:pPr>
    </w:p>
    <w:p w:rsidR="00BF1020" w:rsidRPr="00C06557" w:rsidRDefault="002246BA" w:rsidP="00217545">
      <w:pPr>
        <w:pStyle w:val="Balk4"/>
        <w:numPr>
          <w:ilvl w:val="0"/>
          <w:numId w:val="8"/>
        </w:numPr>
        <w:tabs>
          <w:tab w:val="left" w:pos="307"/>
        </w:tabs>
        <w:spacing w:before="0"/>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Geçmiş Deneyimler Yetişkin Öğrenmesinde Çok Önemli Bir Rol Oynar</w:t>
      </w:r>
    </w:p>
    <w:p w:rsidR="00BF1020" w:rsidRPr="00C06557" w:rsidRDefault="00BF1020" w:rsidP="00217545">
      <w:pPr>
        <w:pStyle w:val="GvdeMetni"/>
        <w:ind w:left="851"/>
        <w:jc w:val="both"/>
        <w:rPr>
          <w:rFonts w:ascii="Verdana" w:hAnsi="Verdana"/>
          <w:b/>
          <w:color w:val="000000" w:themeColor="text1"/>
          <w:sz w:val="24"/>
          <w:szCs w:val="24"/>
          <w:lang w:val="tr-TR"/>
        </w:rPr>
      </w:pPr>
    </w:p>
    <w:p w:rsidR="00BF1020"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w w:val="115"/>
          <w:sz w:val="24"/>
          <w:szCs w:val="24"/>
          <w:lang w:val="tr-TR"/>
        </w:rPr>
        <w:t xml:space="preserve">Çocuklar okula birçok bilgi ile giderler, ancak bu bilgiler mutlaka akademik olmak zorunda değildir. Okul öncesi dönemde, nasıl paylaşacaklarını ve konuşacaklarını belli belirsiz bilirler. Ancak yeni veriler için çok fazla alan vardır. Yetişkinlerin ise arkalarında hem akademik hem de sosyal bir deneyim dünyası vardır. Onlara etkili bir şekilde öğretmek için, </w:t>
      </w:r>
      <w:r w:rsidR="00C06557" w:rsidRPr="00C06557">
        <w:rPr>
          <w:rFonts w:ascii="Verdana" w:hAnsi="Verdana"/>
          <w:color w:val="000000" w:themeColor="text1"/>
          <w:w w:val="115"/>
          <w:sz w:val="24"/>
          <w:szCs w:val="24"/>
          <w:lang w:val="tr-TR"/>
        </w:rPr>
        <w:t>hâlihazırda</w:t>
      </w:r>
      <w:r w:rsidRPr="00C06557">
        <w:rPr>
          <w:rFonts w:ascii="Verdana" w:hAnsi="Verdana"/>
          <w:color w:val="000000" w:themeColor="text1"/>
          <w:w w:val="115"/>
          <w:sz w:val="24"/>
          <w:szCs w:val="24"/>
          <w:lang w:val="tr-TR"/>
        </w:rPr>
        <w:t xml:space="preserve"> bildiklerini beslemeniz gerekir. Bunu bir kenara bırakın ve yeni kavramlar oluşturun. Bu çok önemlidir, çünkü yeni verileriniz mevcut bilgi tabanlarıyla çatışırsa, muhtemelen bunu kabul etmeyeceklerdir. Onların düşünce süreçlerinin aktif bir parçası haline gelerek, yaşanmış deneyimlerine ustaca entegre olmalısınız.</w:t>
      </w:r>
    </w:p>
    <w:p w:rsidR="00BF1020" w:rsidRPr="00C06557" w:rsidRDefault="00BF1020" w:rsidP="00217545">
      <w:pPr>
        <w:pStyle w:val="GvdeMetni"/>
        <w:ind w:left="851"/>
        <w:jc w:val="both"/>
        <w:rPr>
          <w:rFonts w:ascii="Verdana" w:hAnsi="Verdana"/>
          <w:color w:val="000000" w:themeColor="text1"/>
          <w:sz w:val="24"/>
          <w:szCs w:val="24"/>
          <w:lang w:val="tr-TR"/>
        </w:rPr>
      </w:pPr>
    </w:p>
    <w:p w:rsidR="00BF1020" w:rsidRPr="00C06557" w:rsidRDefault="002246BA" w:rsidP="00217545">
      <w:pPr>
        <w:pStyle w:val="Balk4"/>
        <w:numPr>
          <w:ilvl w:val="0"/>
          <w:numId w:val="8"/>
        </w:numPr>
        <w:tabs>
          <w:tab w:val="left" w:pos="309"/>
        </w:tabs>
        <w:spacing w:before="0"/>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Yetişkin Eğitimi Amaca Yöneliktir</w:t>
      </w:r>
    </w:p>
    <w:p w:rsidR="00BF1020" w:rsidRPr="00C06557" w:rsidRDefault="00BF1020" w:rsidP="00217545">
      <w:pPr>
        <w:pStyle w:val="GvdeMetni"/>
        <w:ind w:left="851"/>
        <w:jc w:val="both"/>
        <w:rPr>
          <w:rFonts w:ascii="Verdana" w:hAnsi="Verdana"/>
          <w:b/>
          <w:color w:val="000000" w:themeColor="text1"/>
          <w:sz w:val="24"/>
          <w:szCs w:val="24"/>
          <w:lang w:val="tr-TR"/>
        </w:rPr>
      </w:pPr>
    </w:p>
    <w:p w:rsidR="00BF1020" w:rsidRPr="00C06557" w:rsidRDefault="002246BA" w:rsidP="00217545">
      <w:pPr>
        <w:pStyle w:val="GvdeMetni"/>
        <w:ind w:left="851"/>
        <w:jc w:val="both"/>
        <w:rPr>
          <w:rFonts w:ascii="Verdana" w:hAnsi="Verdana"/>
          <w:color w:val="000000" w:themeColor="text1"/>
          <w:w w:val="115"/>
          <w:sz w:val="24"/>
          <w:szCs w:val="24"/>
          <w:lang w:val="tr-TR"/>
        </w:rPr>
      </w:pPr>
      <w:r w:rsidRPr="00C06557">
        <w:rPr>
          <w:rFonts w:ascii="Verdana" w:hAnsi="Verdana"/>
          <w:color w:val="000000" w:themeColor="text1"/>
          <w:w w:val="115"/>
          <w:sz w:val="24"/>
          <w:szCs w:val="24"/>
          <w:lang w:val="tr-TR"/>
        </w:rPr>
        <w:t>Çocuklar okula gitmeleri beklendiği için giderler. Yetişkinler, ilgililiği gördükleri için öğrenirler. Alıştırma yapmazlarsa, bu onlara uyumsuzluk cezasına veya terfiye mal olabilir. Yeni bir beceri edinmeye veya değerli bir hobiyi geliştirmeye bilinçli olarak karar verirler. Bu bir seçimdir, görev değil. Bu nedenle öğrenmeleri hedef odaklı olmalıdır. Ölçülebilir öğrenme hedefleri görmeliler ve ilerlemelerini ölçmek için net bir sisteme sahip olmalılar. Aksi takdirde, sınıftan çıkıp giderler. Yetişkin öğrenciler için bir eÖğrenme kursu, gerçek dünya uygulamalarına bağlı olmalıdır. Örneğin, becerinin işle ilgili görevleriyle nasıl ilişkili olduğunu görmelerine izin veren veya iş performanslarını engelleyen bir zorluğun üstesinden gelmelerine yardımcı olacak simülasyonlara veya gerçek dünya örneklerine yer verin.</w:t>
      </w:r>
    </w:p>
    <w:p w:rsidR="00C06557" w:rsidRPr="00C06557" w:rsidRDefault="00C06557" w:rsidP="00217545">
      <w:pPr>
        <w:pStyle w:val="GvdeMetni"/>
        <w:ind w:left="851"/>
        <w:jc w:val="both"/>
        <w:rPr>
          <w:rFonts w:ascii="Verdana" w:hAnsi="Verdana"/>
          <w:color w:val="000000" w:themeColor="text1"/>
          <w:w w:val="115"/>
          <w:sz w:val="24"/>
          <w:szCs w:val="24"/>
          <w:lang w:val="tr-TR"/>
        </w:rPr>
      </w:pPr>
    </w:p>
    <w:p w:rsidR="00C06557" w:rsidRPr="00C06557" w:rsidRDefault="00C06557" w:rsidP="00217545">
      <w:pPr>
        <w:pStyle w:val="GvdeMetni"/>
        <w:ind w:left="851"/>
        <w:jc w:val="both"/>
        <w:rPr>
          <w:rFonts w:ascii="Verdana" w:hAnsi="Verdana"/>
          <w:color w:val="000000" w:themeColor="text1"/>
          <w:sz w:val="24"/>
          <w:szCs w:val="24"/>
          <w:lang w:val="tr-TR"/>
        </w:rPr>
      </w:pPr>
    </w:p>
    <w:p w:rsidR="00BF1020" w:rsidRPr="00C06557" w:rsidRDefault="00BF1020" w:rsidP="00217545">
      <w:pPr>
        <w:pStyle w:val="GvdeMetni"/>
        <w:ind w:left="851"/>
        <w:jc w:val="both"/>
        <w:rPr>
          <w:rFonts w:ascii="Verdana" w:hAnsi="Verdana"/>
          <w:color w:val="000000" w:themeColor="text1"/>
          <w:sz w:val="24"/>
          <w:szCs w:val="24"/>
          <w:lang w:val="tr-TR"/>
        </w:rPr>
      </w:pPr>
    </w:p>
    <w:p w:rsidR="00BF1020" w:rsidRPr="00C06557" w:rsidRDefault="002246BA" w:rsidP="00217545">
      <w:pPr>
        <w:pStyle w:val="Balk4"/>
        <w:numPr>
          <w:ilvl w:val="0"/>
          <w:numId w:val="8"/>
        </w:numPr>
        <w:tabs>
          <w:tab w:val="left" w:pos="319"/>
        </w:tabs>
        <w:spacing w:before="0"/>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lastRenderedPageBreak/>
        <w:t>Yetişkin Eğitimi, Öğrenmeye Hazır Olmaya Dayanır</w:t>
      </w:r>
    </w:p>
    <w:p w:rsidR="00BF1020" w:rsidRPr="00C06557" w:rsidRDefault="00BF1020" w:rsidP="00217545">
      <w:pPr>
        <w:pStyle w:val="GvdeMetni"/>
        <w:ind w:left="851"/>
        <w:jc w:val="both"/>
        <w:rPr>
          <w:rFonts w:ascii="Verdana" w:hAnsi="Verdana"/>
          <w:b/>
          <w:color w:val="000000" w:themeColor="text1"/>
          <w:sz w:val="24"/>
          <w:szCs w:val="24"/>
          <w:lang w:val="tr-TR"/>
        </w:rPr>
      </w:pPr>
    </w:p>
    <w:p w:rsidR="00BF1020"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w w:val="115"/>
          <w:sz w:val="24"/>
          <w:szCs w:val="24"/>
          <w:lang w:val="tr-TR"/>
        </w:rPr>
        <w:t>Pratikliklerine yakından bağlı olan şey, eÖğrenme kursuna katılma istekleridir. Bu eÖğrenme kursu için kendileri ödeme yaptılar veya kursu işverenleri karşıladı. Ama yine de seçtikleri için oturumda olduklarının farkındalar, bu yüzden öğrenmeye açıklar. İçindeki değeri görürler ve büyük resmi kavrayabilirler. Bu, onları çevrimiçi eğitim materyallerini incelemeye daha açık hale getirir. Aynı zamanda onları daha anlar hale getirir. Kaliteyi fark edebilirler ve talep etme konusunda seslerini çıkarırlar. Akran yetişkinler oldukları için çevrimiçi eğitmenler ve eÖğrenme kursu tasarımcılarıyla akran olarak ilişki kurarlar. Nadiren, çocukların öğretmenlerine yaptıkları gibi onlardan korkarlar veya onlarla alay ederler. Açıklıklarından ve ilgilerinden yararlanmak için çevrimiçi eğitim materyallerini alakalı ve göreve dayalı tutun.</w:t>
      </w:r>
    </w:p>
    <w:p w:rsidR="00BF1020" w:rsidRPr="00C06557" w:rsidRDefault="00BF1020" w:rsidP="00217545">
      <w:pPr>
        <w:pStyle w:val="GvdeMetni"/>
        <w:ind w:left="851"/>
        <w:jc w:val="both"/>
        <w:rPr>
          <w:rFonts w:ascii="Verdana" w:hAnsi="Verdana"/>
          <w:color w:val="000000" w:themeColor="text1"/>
          <w:sz w:val="24"/>
          <w:szCs w:val="24"/>
          <w:lang w:val="tr-TR"/>
        </w:rPr>
      </w:pPr>
    </w:p>
    <w:p w:rsidR="00BF1020" w:rsidRPr="00C06557" w:rsidRDefault="002246BA" w:rsidP="00217545">
      <w:pPr>
        <w:pStyle w:val="Balk4"/>
        <w:numPr>
          <w:ilvl w:val="0"/>
          <w:numId w:val="8"/>
        </w:numPr>
        <w:tabs>
          <w:tab w:val="left" w:pos="307"/>
        </w:tabs>
        <w:spacing w:before="0"/>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Yetişkin Öğrenciler İçsel Motivasyonla Hareket Eder</w:t>
      </w:r>
    </w:p>
    <w:p w:rsidR="00BF1020" w:rsidRPr="00C06557" w:rsidRDefault="00BF1020" w:rsidP="00217545">
      <w:pPr>
        <w:pStyle w:val="GvdeMetni"/>
        <w:ind w:left="851"/>
        <w:jc w:val="both"/>
        <w:rPr>
          <w:rFonts w:ascii="Verdana" w:hAnsi="Verdana"/>
          <w:b/>
          <w:color w:val="000000" w:themeColor="text1"/>
          <w:sz w:val="24"/>
          <w:szCs w:val="24"/>
          <w:lang w:val="tr-TR"/>
        </w:rPr>
      </w:pPr>
    </w:p>
    <w:p w:rsidR="00BF1020"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w w:val="115"/>
          <w:sz w:val="24"/>
          <w:szCs w:val="24"/>
          <w:lang w:val="tr-TR"/>
        </w:rPr>
        <w:t>Çocuklara "ödül ve ceza yöntemi" ile eğitim verilebilir. Öğretmenlerinin onları sevmesini isterler ve altın yıldızlar için can atarlar. Onaylanmamaktan korkarlar. Bu kutupsal duygular, en azından bir süre için onları sıkı çalışmaya devam ettirebilir. Yetişkinler kendi motivasyon yöntemlerini geliştirirler. Çevrimiçi eğitimlerini problem çözmeye odakla</w:t>
      </w:r>
      <w:r w:rsidR="00C06557">
        <w:rPr>
          <w:rFonts w:ascii="Verdana" w:hAnsi="Verdana"/>
          <w:color w:val="000000" w:themeColor="text1"/>
          <w:w w:val="115"/>
          <w:sz w:val="24"/>
          <w:szCs w:val="24"/>
          <w:lang w:val="tr-TR"/>
        </w:rPr>
        <w:t xml:space="preserve">yın. Ezberci öğrenme onlara pek </w:t>
      </w:r>
      <w:r w:rsidRPr="00C06557">
        <w:rPr>
          <w:rFonts w:ascii="Verdana" w:hAnsi="Verdana"/>
          <w:color w:val="000000" w:themeColor="text1"/>
          <w:w w:val="115"/>
          <w:sz w:val="24"/>
          <w:szCs w:val="24"/>
          <w:lang w:val="tr-TR"/>
        </w:rPr>
        <w:t>iyi gelmez. İş günlerinde derslerini tekrar etme ihtiyacı duyacakları bir aşama yoktur.</w:t>
      </w:r>
    </w:p>
    <w:p w:rsidR="00BF1020"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w w:val="115"/>
          <w:sz w:val="24"/>
          <w:szCs w:val="24"/>
          <w:lang w:val="tr-TR"/>
        </w:rPr>
        <w:t>Bunun yerine, çevrimiçi eğitimlerini gerçek hayata nasıl çevireceklerini gösteren simülasyonlar ve bağlamsal rol yapma teklif edin. Bu onların sınıfa geri dönmelerini sağlayacaktır.</w:t>
      </w:r>
    </w:p>
    <w:p w:rsidR="00BF1020" w:rsidRPr="00C06557" w:rsidRDefault="00BF1020" w:rsidP="00217545">
      <w:pPr>
        <w:pStyle w:val="GvdeMetni"/>
        <w:ind w:left="851"/>
        <w:jc w:val="both"/>
        <w:rPr>
          <w:rFonts w:ascii="Verdana" w:hAnsi="Verdana"/>
          <w:color w:val="000000" w:themeColor="text1"/>
          <w:sz w:val="24"/>
          <w:szCs w:val="24"/>
          <w:lang w:val="tr-TR"/>
        </w:rPr>
      </w:pPr>
    </w:p>
    <w:p w:rsidR="00BF1020" w:rsidRPr="00C06557" w:rsidRDefault="002246BA" w:rsidP="00217545">
      <w:pPr>
        <w:pStyle w:val="Balk4"/>
        <w:numPr>
          <w:ilvl w:val="0"/>
          <w:numId w:val="8"/>
        </w:numPr>
        <w:tabs>
          <w:tab w:val="left" w:pos="306"/>
        </w:tabs>
        <w:spacing w:before="0"/>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Hatalar Genellikle En Değerli Öğretmendir</w:t>
      </w:r>
    </w:p>
    <w:p w:rsidR="00BF1020" w:rsidRPr="00C06557" w:rsidRDefault="00BF1020" w:rsidP="00217545">
      <w:pPr>
        <w:pStyle w:val="GvdeMetni"/>
        <w:ind w:left="851"/>
        <w:jc w:val="both"/>
        <w:rPr>
          <w:rFonts w:ascii="Verdana" w:hAnsi="Verdana"/>
          <w:b/>
          <w:color w:val="000000" w:themeColor="text1"/>
          <w:sz w:val="24"/>
          <w:szCs w:val="24"/>
          <w:lang w:val="tr-TR"/>
        </w:rPr>
      </w:pPr>
    </w:p>
    <w:p w:rsidR="00BF1020"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w w:val="115"/>
          <w:sz w:val="24"/>
          <w:szCs w:val="24"/>
          <w:lang w:val="tr-TR"/>
        </w:rPr>
        <w:t>Yetişkin öğrenme teorisi, deneyimsel öğrenmeye dayanır. Bu, yetişkinlerin konuyu ilk elden keşfetmeye ve hatalarından ders almaya teşvik edildiği anlamına gelir. Örneğin, eylemlerinin veya davranışlarının nasıl gerçek sonuçlara yol açtığını gösteren dallanma senaryolarına katılın. Sonuç olarak, iş yerinde bu hataları yapma ve deneyimsel bilgilerini sürekli olarak geliştirme olasılıkları daha düşüktür.</w:t>
      </w:r>
    </w:p>
    <w:p w:rsidR="00BF1020" w:rsidRPr="00C06557" w:rsidRDefault="00BF1020" w:rsidP="00217545">
      <w:pPr>
        <w:pStyle w:val="GvdeMetni"/>
        <w:ind w:left="851"/>
        <w:jc w:val="both"/>
        <w:rPr>
          <w:rFonts w:ascii="Verdana" w:hAnsi="Verdana"/>
          <w:color w:val="000000" w:themeColor="text1"/>
          <w:sz w:val="24"/>
          <w:szCs w:val="24"/>
          <w:lang w:val="tr-TR"/>
        </w:rPr>
      </w:pPr>
    </w:p>
    <w:p w:rsidR="00BF1020" w:rsidRPr="00C06557" w:rsidRDefault="002246BA" w:rsidP="00217545">
      <w:pPr>
        <w:pStyle w:val="Balk4"/>
        <w:numPr>
          <w:ilvl w:val="0"/>
          <w:numId w:val="8"/>
        </w:numPr>
        <w:tabs>
          <w:tab w:val="left" w:pos="285"/>
        </w:tabs>
        <w:spacing w:before="0"/>
        <w:jc w:val="both"/>
        <w:rPr>
          <w:rFonts w:ascii="Verdana" w:hAnsi="Verdana"/>
          <w:color w:val="000000" w:themeColor="text1"/>
          <w:sz w:val="24"/>
          <w:szCs w:val="24"/>
          <w:lang w:val="tr-TR"/>
        </w:rPr>
      </w:pPr>
      <w:r w:rsidRPr="00C06557">
        <w:rPr>
          <w:rFonts w:ascii="Verdana" w:hAnsi="Verdana"/>
          <w:color w:val="000000" w:themeColor="text1"/>
          <w:sz w:val="24"/>
          <w:szCs w:val="24"/>
          <w:lang w:val="tr-TR"/>
        </w:rPr>
        <w:t>Yetişkin Öğrenciler, eÖğrenme Kursu Tasarım Sürecinde Aktif Bir Rol Oynamalıdır</w:t>
      </w:r>
    </w:p>
    <w:p w:rsidR="00BF1020"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w w:val="115"/>
          <w:sz w:val="24"/>
          <w:szCs w:val="24"/>
          <w:lang w:val="tr-TR"/>
        </w:rPr>
        <w:t xml:space="preserve">Yetişkin öğrenimi teorisinin temel bir ilkesi, çevrimiçi öğrencilerin yetkin ve motive olmaları için sürece aktif olarak </w:t>
      </w:r>
      <w:r w:rsidR="00C06557" w:rsidRPr="00C06557">
        <w:rPr>
          <w:rFonts w:ascii="Verdana" w:hAnsi="Verdana"/>
          <w:color w:val="000000" w:themeColor="text1"/>
          <w:w w:val="115"/>
          <w:sz w:val="24"/>
          <w:szCs w:val="24"/>
          <w:lang w:val="tr-TR"/>
        </w:rPr>
        <w:t>dâhil</w:t>
      </w:r>
      <w:r w:rsidRPr="00C06557">
        <w:rPr>
          <w:rFonts w:ascii="Verdana" w:hAnsi="Verdana"/>
          <w:color w:val="000000" w:themeColor="text1"/>
          <w:w w:val="115"/>
          <w:sz w:val="24"/>
          <w:szCs w:val="24"/>
          <w:lang w:val="tr-TR"/>
        </w:rPr>
        <w:t xml:space="preserve"> olmaları gerektiğidir. eÖğrenme içeriği geliştirmede, performans değerlendirmede ve eğitim kriterleri oluşturmada rol oynamalıdırlar.</w:t>
      </w:r>
    </w:p>
    <w:p w:rsidR="00BF1020"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w w:val="115"/>
          <w:sz w:val="24"/>
          <w:szCs w:val="24"/>
          <w:lang w:val="tr-TR"/>
        </w:rPr>
        <w:t xml:space="preserve">Geri bildirimlerini almak için anketler yapın, ardından boşlukları </w:t>
      </w:r>
      <w:r w:rsidRPr="00C06557">
        <w:rPr>
          <w:rFonts w:ascii="Verdana" w:hAnsi="Verdana"/>
          <w:color w:val="000000" w:themeColor="text1"/>
          <w:w w:val="115"/>
          <w:sz w:val="24"/>
          <w:szCs w:val="24"/>
          <w:lang w:val="tr-TR"/>
        </w:rPr>
        <w:lastRenderedPageBreak/>
        <w:t>belirlemek için onları bir test kursuna katılmaya davet edin. Ayrıca öğrenme yollarını kişiselleştirebilmeli ve kendilerine ve işle ilgili görevlerine uygun eÖğrenme etkinliklerini seçebilmelidirler. Yani, öğrendiklerini hemen uygulamalarına ve bireysel acı noktalarını ele almalarına izin veren kaynaklar.</w:t>
      </w:r>
    </w:p>
    <w:p w:rsidR="00BF1020" w:rsidRPr="00C06557" w:rsidRDefault="00BF1020" w:rsidP="00217545">
      <w:pPr>
        <w:pStyle w:val="GvdeMetni"/>
        <w:ind w:left="851"/>
        <w:jc w:val="both"/>
        <w:rPr>
          <w:rFonts w:ascii="Verdana" w:hAnsi="Verdana"/>
          <w:color w:val="000000" w:themeColor="text1"/>
          <w:sz w:val="24"/>
          <w:szCs w:val="24"/>
          <w:lang w:val="tr-TR"/>
        </w:rPr>
      </w:pPr>
    </w:p>
    <w:p w:rsidR="00BF1020"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w w:val="115"/>
          <w:sz w:val="24"/>
          <w:szCs w:val="24"/>
          <w:lang w:val="tr-TR"/>
        </w:rPr>
        <w:t>Knowles'ın andragoji kavramlarından bazıları genel olarak kabul edilmektedir. Diğerleri, pedagoji ile çakıştığı için tartışmalıdır. Daha fazla araştırma, çocukluktan yetişkinliğe öğrenmenin bir spektrum olduğunu göstermiştir. Çevrimiçi eğitim söz konusu olduğunda bazı çocuklar yaşlarına göre erken gelişmiştir ve bazı yetişkinler olgunlaşmamıştır. Bununla birlikte, Knowles'ın yetişkin öğrenme teorisi, yetişkinlerin gelişmiş bir benlik algısına, önceki deneyimlere ve öğrenme için pratik neden</w:t>
      </w:r>
      <w:bookmarkStart w:id="0" w:name="_GoBack"/>
      <w:bookmarkEnd w:id="0"/>
      <w:r w:rsidRPr="00C06557">
        <w:rPr>
          <w:rFonts w:ascii="Verdana" w:hAnsi="Verdana"/>
          <w:color w:val="000000" w:themeColor="text1"/>
          <w:w w:val="115"/>
          <w:sz w:val="24"/>
          <w:szCs w:val="24"/>
          <w:lang w:val="tr-TR"/>
        </w:rPr>
        <w:t>lere sahip olduğunu ifade eder. Öğrenmeye hazırdırlar ve içsel olarak motivedirler. Sonuç olarak, çevrimiçi eğitim programları öz yönlendirmeli, ilgili, bağlamsal ve göreve dayalı olmalıdır. Daha az teorik ve daha fazla uygulamalı olmalıdır.</w:t>
      </w:r>
    </w:p>
    <w:p w:rsidR="00BF1020" w:rsidRPr="00C06557" w:rsidRDefault="00BF1020" w:rsidP="00217545">
      <w:pPr>
        <w:pStyle w:val="GvdeMetni"/>
        <w:ind w:left="851"/>
        <w:jc w:val="both"/>
        <w:rPr>
          <w:rFonts w:ascii="Verdana" w:hAnsi="Verdana"/>
          <w:color w:val="000000" w:themeColor="text1"/>
          <w:sz w:val="24"/>
          <w:szCs w:val="24"/>
          <w:lang w:val="tr-TR"/>
        </w:rPr>
      </w:pPr>
    </w:p>
    <w:p w:rsidR="00CD77DB" w:rsidRPr="00C06557" w:rsidRDefault="002246BA" w:rsidP="00217545">
      <w:pPr>
        <w:pStyle w:val="GvdeMetni"/>
        <w:ind w:left="851"/>
        <w:jc w:val="both"/>
        <w:rPr>
          <w:rFonts w:ascii="Verdana" w:hAnsi="Verdana"/>
          <w:color w:val="000000" w:themeColor="text1"/>
          <w:w w:val="120"/>
          <w:sz w:val="24"/>
          <w:szCs w:val="24"/>
          <w:lang w:val="tr-TR"/>
        </w:rPr>
      </w:pPr>
      <w:r w:rsidRPr="00C06557">
        <w:rPr>
          <w:rFonts w:ascii="Verdana" w:hAnsi="Verdana"/>
          <w:color w:val="000000" w:themeColor="text1"/>
          <w:w w:val="120"/>
          <w:sz w:val="24"/>
          <w:szCs w:val="24"/>
          <w:lang w:val="tr-TR"/>
        </w:rPr>
        <w:t xml:space="preserve">Kaynak: https://elearningindustry.com/the-adult-learning-theory-andragogy-of-malcolm-knowles linkinden uyarlanmıştır </w:t>
      </w:r>
    </w:p>
    <w:p w:rsidR="00217545" w:rsidRPr="00C06557" w:rsidRDefault="00217545" w:rsidP="00217545">
      <w:pPr>
        <w:pStyle w:val="GvdeMetni"/>
        <w:ind w:left="851"/>
        <w:jc w:val="both"/>
        <w:rPr>
          <w:rFonts w:ascii="Verdana" w:hAnsi="Verdana"/>
          <w:color w:val="000000" w:themeColor="text1"/>
          <w:w w:val="120"/>
          <w:sz w:val="24"/>
          <w:szCs w:val="24"/>
          <w:lang w:val="tr-TR"/>
        </w:rPr>
      </w:pPr>
    </w:p>
    <w:p w:rsidR="00CD77DB"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color w:val="000000" w:themeColor="text1"/>
          <w:w w:val="120"/>
          <w:sz w:val="24"/>
          <w:szCs w:val="24"/>
          <w:lang w:val="tr-TR"/>
        </w:rPr>
        <w:t>Wikipedia'nın "andragogy</w:t>
      </w:r>
      <w:r w:rsidR="00C06557">
        <w:rPr>
          <w:rFonts w:ascii="Verdana" w:hAnsi="Verdana"/>
          <w:color w:val="000000" w:themeColor="text1"/>
          <w:w w:val="120"/>
          <w:sz w:val="24"/>
          <w:szCs w:val="24"/>
          <w:lang w:val="tr-TR"/>
        </w:rPr>
        <w:t xml:space="preserve"> (andragoji)</w:t>
      </w:r>
      <w:r w:rsidRPr="00C06557">
        <w:rPr>
          <w:rFonts w:ascii="Verdana" w:hAnsi="Verdana"/>
          <w:color w:val="000000" w:themeColor="text1"/>
          <w:w w:val="120"/>
          <w:sz w:val="24"/>
          <w:szCs w:val="24"/>
          <w:lang w:val="tr-TR"/>
        </w:rPr>
        <w:t xml:space="preserve">" girdisi kapsamında ilave bilgi için: </w:t>
      </w:r>
      <w:hyperlink r:id="rId7" w:history="1">
        <w:r w:rsidRPr="00C06557">
          <w:rPr>
            <w:rStyle w:val="Kpr"/>
            <w:rFonts w:ascii="Verdana" w:hAnsi="Verdana"/>
            <w:w w:val="120"/>
            <w:sz w:val="24"/>
            <w:szCs w:val="24"/>
            <w:lang w:val="tr-TR"/>
          </w:rPr>
          <w:t>https://en.wikipedia.org/wiki/Andragogy</w:t>
        </w:r>
      </w:hyperlink>
      <w:r w:rsidRPr="00C06557">
        <w:rPr>
          <w:rFonts w:ascii="Verdana" w:hAnsi="Verdana"/>
          <w:color w:val="000000" w:themeColor="text1"/>
          <w:w w:val="120"/>
          <w:sz w:val="24"/>
          <w:szCs w:val="24"/>
          <w:lang w:val="tr-TR"/>
        </w:rPr>
        <w:t xml:space="preserve">, </w:t>
      </w:r>
      <w:hyperlink r:id="rId8" w:history="1">
        <w:r w:rsidRPr="00C06557">
          <w:rPr>
            <w:rStyle w:val="Kpr"/>
            <w:rFonts w:ascii="Verdana" w:hAnsi="Verdana"/>
            <w:w w:val="120"/>
            <w:sz w:val="24"/>
            <w:szCs w:val="24"/>
            <w:lang w:val="tr-TR"/>
          </w:rPr>
          <w:t>https://elearninginfographics.com/adult-learning-theory-andragogy-infographic/</w:t>
        </w:r>
      </w:hyperlink>
      <w:r w:rsidRPr="00C06557">
        <w:rPr>
          <w:rFonts w:ascii="Verdana" w:hAnsi="Verdana"/>
          <w:color w:val="000000" w:themeColor="text1"/>
          <w:w w:val="120"/>
          <w:sz w:val="24"/>
          <w:szCs w:val="24"/>
          <w:lang w:val="tr-TR"/>
        </w:rPr>
        <w:t xml:space="preserve"> (güzel infografik, kısmen slaytlarda görülüyor), ve </w:t>
      </w:r>
      <w:hyperlink r:id="rId9" w:history="1">
        <w:r w:rsidRPr="00C06557">
          <w:rPr>
            <w:rStyle w:val="Kpr"/>
            <w:rFonts w:ascii="Verdana" w:hAnsi="Verdana"/>
            <w:w w:val="120"/>
            <w:sz w:val="24"/>
            <w:szCs w:val="24"/>
            <w:lang w:val="tr-TR"/>
          </w:rPr>
          <w:t>https://elearningindustry.com/9-tips-apply-adult-learning-theory-to-elearning</w:t>
        </w:r>
      </w:hyperlink>
    </w:p>
    <w:p w:rsidR="00564542" w:rsidRPr="00C06557" w:rsidRDefault="00564542" w:rsidP="00217545">
      <w:pPr>
        <w:pStyle w:val="GvdeMetni"/>
        <w:ind w:left="851"/>
        <w:jc w:val="both"/>
        <w:rPr>
          <w:rFonts w:ascii="Verdana" w:hAnsi="Verdana"/>
          <w:color w:val="000000" w:themeColor="text1"/>
          <w:sz w:val="24"/>
          <w:szCs w:val="24"/>
          <w:lang w:val="tr-TR"/>
        </w:rPr>
      </w:pPr>
    </w:p>
    <w:p w:rsidR="00564542" w:rsidRPr="00C06557" w:rsidRDefault="00564542" w:rsidP="00217545">
      <w:pPr>
        <w:pStyle w:val="GvdeMetni"/>
        <w:ind w:left="851"/>
        <w:jc w:val="both"/>
        <w:rPr>
          <w:rFonts w:ascii="Verdana" w:hAnsi="Verdana"/>
          <w:color w:val="000000" w:themeColor="text1"/>
          <w:sz w:val="24"/>
          <w:szCs w:val="24"/>
          <w:lang w:val="tr-TR"/>
        </w:rPr>
      </w:pPr>
    </w:p>
    <w:p w:rsidR="00BF1020" w:rsidRPr="00C06557" w:rsidRDefault="002246BA" w:rsidP="00217545">
      <w:pPr>
        <w:pStyle w:val="GvdeMetni"/>
        <w:ind w:left="851"/>
        <w:jc w:val="both"/>
        <w:rPr>
          <w:rFonts w:ascii="Verdana" w:hAnsi="Verdana"/>
          <w:color w:val="000000" w:themeColor="text1"/>
          <w:sz w:val="24"/>
          <w:szCs w:val="24"/>
          <w:lang w:val="tr-TR"/>
        </w:rPr>
      </w:pPr>
      <w:r w:rsidRPr="00C06557">
        <w:rPr>
          <w:rFonts w:ascii="Verdana" w:hAnsi="Verdana"/>
          <w:noProof/>
          <w:color w:val="000000" w:themeColor="text1"/>
          <w:sz w:val="24"/>
          <w:szCs w:val="24"/>
          <w:lang w:val="tr-TR" w:eastAsia="tr-TR"/>
        </w:rPr>
        <mc:AlternateContent>
          <mc:Choice Requires="wps">
            <w:drawing>
              <wp:anchor distT="0" distB="0" distL="0" distR="0" simplePos="0" relativeHeight="251658240" behindDoc="1" locked="0" layoutInCell="1" allowOverlap="1">
                <wp:simplePos x="0" y="0"/>
                <wp:positionH relativeFrom="page">
                  <wp:posOffset>247650</wp:posOffset>
                </wp:positionH>
                <wp:positionV relativeFrom="paragraph">
                  <wp:posOffset>213995</wp:posOffset>
                </wp:positionV>
                <wp:extent cx="4643755" cy="19050"/>
                <wp:effectExtent l="0" t="0" r="4445" b="6350"/>
                <wp:wrapTopAndBottom/>
                <wp:docPr id="182" name="Rectangle 159"/>
                <wp:cNvGraphicFramePr/>
                <a:graphic xmlns:a="http://schemas.openxmlformats.org/drawingml/2006/main">
                  <a:graphicData uri="http://schemas.microsoft.com/office/word/2010/wordprocessingShape">
                    <wps:wsp>
                      <wps:cNvSpPr/>
                      <wps:spPr bwMode="auto">
                        <a:xfrm>
                          <a:off x="0" y="0"/>
                          <a:ext cx="4643755" cy="190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rect id="Rectangle 159" o:spid="_x0000_s1025" style="width:365.65pt;height:1.5pt;margin-top:16.85pt;margin-left:19.5pt;mso-height-percent:0;mso-height-relative:page;mso-position-horizontal-relative:page;mso-width-percent:0;mso-width-relative:page;mso-wrap-distance-bottom:0;mso-wrap-distance-left:0;mso-wrap-distance-right:0;mso-wrap-distance-top:0;mso-wrap-style:square;position:absolute;v-text-anchor:top;visibility:visible;z-index:-251657216" fillcolor="#f8f8f8" stroked="f">
                <v:path arrowok="t"/>
                <w10:wrap type="topAndBottom"/>
              </v:rect>
            </w:pict>
          </mc:Fallback>
        </mc:AlternateContent>
      </w:r>
    </w:p>
    <w:sectPr w:rsidR="00BF1020" w:rsidRPr="00C06557" w:rsidSect="000746C9">
      <w:footerReference w:type="even" r:id="rId10"/>
      <w:footerReference w:type="default" r:id="rId11"/>
      <w:pgSz w:w="11900" w:h="16840"/>
      <w:pgMar w:top="1524" w:right="1414" w:bottom="1536" w:left="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CBD" w:rsidRDefault="002246BA">
      <w:r>
        <w:separator/>
      </w:r>
    </w:p>
  </w:endnote>
  <w:endnote w:type="continuationSeparator" w:id="0">
    <w:p w:rsidR="00045CBD" w:rsidRDefault="002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A2"/>
    <w:family w:val="swiss"/>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2109884854"/>
      <w:docPartObj>
        <w:docPartGallery w:val="Page Numbers (Bottom of Page)"/>
        <w:docPartUnique/>
      </w:docPartObj>
    </w:sdtPr>
    <w:sdtEndPr>
      <w:rPr>
        <w:rStyle w:val="SayfaNumaras"/>
      </w:rPr>
    </w:sdtEndPr>
    <w:sdtContent>
      <w:p w:rsidR="000746C9" w:rsidRDefault="002246BA" w:rsidP="00217545">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0746C9" w:rsidRDefault="000746C9" w:rsidP="000746C9">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207382910"/>
      <w:docPartObj>
        <w:docPartGallery w:val="Page Numbers (Bottom of Page)"/>
        <w:docPartUnique/>
      </w:docPartObj>
    </w:sdtPr>
    <w:sdtEndPr>
      <w:rPr>
        <w:rStyle w:val="SayfaNumaras"/>
      </w:rPr>
    </w:sdtEndPr>
    <w:sdtContent>
      <w:p w:rsidR="000746C9" w:rsidRDefault="002246BA" w:rsidP="00217545">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4A7FB6">
          <w:rPr>
            <w:rStyle w:val="SayfaNumaras"/>
            <w:noProof/>
          </w:rPr>
          <w:t>5</w:t>
        </w:r>
        <w:r>
          <w:rPr>
            <w:rStyle w:val="SayfaNumaras"/>
          </w:rPr>
          <w:fldChar w:fldCharType="end"/>
        </w:r>
      </w:p>
    </w:sdtContent>
  </w:sdt>
  <w:p w:rsidR="000746C9" w:rsidRDefault="000746C9" w:rsidP="000746C9">
    <w:pPr>
      <w:pStyle w:val="Altbilgi"/>
      <w:tabs>
        <w:tab w:val="clear" w:pos="9026"/>
        <w:tab w:val="right" w:pos="100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CBD" w:rsidRDefault="002246BA">
      <w:r>
        <w:separator/>
      </w:r>
    </w:p>
  </w:footnote>
  <w:footnote w:type="continuationSeparator" w:id="0">
    <w:p w:rsidR="00045CBD" w:rsidRDefault="00224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1822"/>
    <w:multiLevelType w:val="hybridMultilevel"/>
    <w:tmpl w:val="04602F42"/>
    <w:lvl w:ilvl="0" w:tplc="CCF20EA8">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ABE0652E">
      <w:numFmt w:val="bullet"/>
      <w:lvlText w:val="•"/>
      <w:lvlJc w:val="left"/>
      <w:pPr>
        <w:ind w:left="1386" w:hanging="161"/>
      </w:pPr>
      <w:rPr>
        <w:rFonts w:hint="default"/>
        <w:lang w:val="en-US" w:eastAsia="en-US" w:bidi="ar-SA"/>
      </w:rPr>
    </w:lvl>
    <w:lvl w:ilvl="2" w:tplc="1C369580">
      <w:numFmt w:val="bullet"/>
      <w:lvlText w:val="•"/>
      <w:lvlJc w:val="left"/>
      <w:pPr>
        <w:ind w:left="2492" w:hanging="161"/>
      </w:pPr>
      <w:rPr>
        <w:rFonts w:hint="default"/>
        <w:lang w:val="en-US" w:eastAsia="en-US" w:bidi="ar-SA"/>
      </w:rPr>
    </w:lvl>
    <w:lvl w:ilvl="3" w:tplc="DD70BAAC">
      <w:numFmt w:val="bullet"/>
      <w:lvlText w:val="•"/>
      <w:lvlJc w:val="left"/>
      <w:pPr>
        <w:ind w:left="3598" w:hanging="161"/>
      </w:pPr>
      <w:rPr>
        <w:rFonts w:hint="default"/>
        <w:lang w:val="en-US" w:eastAsia="en-US" w:bidi="ar-SA"/>
      </w:rPr>
    </w:lvl>
    <w:lvl w:ilvl="4" w:tplc="CB0AFA5E">
      <w:numFmt w:val="bullet"/>
      <w:lvlText w:val="•"/>
      <w:lvlJc w:val="left"/>
      <w:pPr>
        <w:ind w:left="4704" w:hanging="161"/>
      </w:pPr>
      <w:rPr>
        <w:rFonts w:hint="default"/>
        <w:lang w:val="en-US" w:eastAsia="en-US" w:bidi="ar-SA"/>
      </w:rPr>
    </w:lvl>
    <w:lvl w:ilvl="5" w:tplc="995E3336">
      <w:numFmt w:val="bullet"/>
      <w:lvlText w:val="•"/>
      <w:lvlJc w:val="left"/>
      <w:pPr>
        <w:ind w:left="5810" w:hanging="161"/>
      </w:pPr>
      <w:rPr>
        <w:rFonts w:hint="default"/>
        <w:lang w:val="en-US" w:eastAsia="en-US" w:bidi="ar-SA"/>
      </w:rPr>
    </w:lvl>
    <w:lvl w:ilvl="6" w:tplc="EC6EED9A">
      <w:numFmt w:val="bullet"/>
      <w:lvlText w:val="•"/>
      <w:lvlJc w:val="left"/>
      <w:pPr>
        <w:ind w:left="6916" w:hanging="161"/>
      </w:pPr>
      <w:rPr>
        <w:rFonts w:hint="default"/>
        <w:lang w:val="en-US" w:eastAsia="en-US" w:bidi="ar-SA"/>
      </w:rPr>
    </w:lvl>
    <w:lvl w:ilvl="7" w:tplc="ADB0AD36">
      <w:numFmt w:val="bullet"/>
      <w:lvlText w:val="•"/>
      <w:lvlJc w:val="left"/>
      <w:pPr>
        <w:ind w:left="8022" w:hanging="161"/>
      </w:pPr>
      <w:rPr>
        <w:rFonts w:hint="default"/>
        <w:lang w:val="en-US" w:eastAsia="en-US" w:bidi="ar-SA"/>
      </w:rPr>
    </w:lvl>
    <w:lvl w:ilvl="8" w:tplc="8ADA345C">
      <w:numFmt w:val="bullet"/>
      <w:lvlText w:val="•"/>
      <w:lvlJc w:val="left"/>
      <w:pPr>
        <w:ind w:left="9128" w:hanging="161"/>
      </w:pPr>
      <w:rPr>
        <w:rFonts w:hint="default"/>
        <w:lang w:val="en-US" w:eastAsia="en-US" w:bidi="ar-SA"/>
      </w:rPr>
    </w:lvl>
  </w:abstractNum>
  <w:abstractNum w:abstractNumId="1" w15:restartNumberingAfterBreak="0">
    <w:nsid w:val="1181404B"/>
    <w:multiLevelType w:val="hybridMultilevel"/>
    <w:tmpl w:val="88F0EE58"/>
    <w:lvl w:ilvl="0" w:tplc="1FE4BDEC">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9190DCB4">
      <w:numFmt w:val="bullet"/>
      <w:lvlText w:val="•"/>
      <w:lvlJc w:val="left"/>
      <w:pPr>
        <w:ind w:left="1458" w:hanging="191"/>
      </w:pPr>
      <w:rPr>
        <w:rFonts w:hint="default"/>
        <w:lang w:val="en-US" w:eastAsia="en-US" w:bidi="ar-SA"/>
      </w:rPr>
    </w:lvl>
    <w:lvl w:ilvl="2" w:tplc="91A28428">
      <w:numFmt w:val="bullet"/>
      <w:lvlText w:val="•"/>
      <w:lvlJc w:val="left"/>
      <w:pPr>
        <w:ind w:left="2556" w:hanging="191"/>
      </w:pPr>
      <w:rPr>
        <w:rFonts w:hint="default"/>
        <w:lang w:val="en-US" w:eastAsia="en-US" w:bidi="ar-SA"/>
      </w:rPr>
    </w:lvl>
    <w:lvl w:ilvl="3" w:tplc="98709720">
      <w:numFmt w:val="bullet"/>
      <w:lvlText w:val="•"/>
      <w:lvlJc w:val="left"/>
      <w:pPr>
        <w:ind w:left="3654" w:hanging="191"/>
      </w:pPr>
      <w:rPr>
        <w:rFonts w:hint="default"/>
        <w:lang w:val="en-US" w:eastAsia="en-US" w:bidi="ar-SA"/>
      </w:rPr>
    </w:lvl>
    <w:lvl w:ilvl="4" w:tplc="1E12D9BC">
      <w:numFmt w:val="bullet"/>
      <w:lvlText w:val="•"/>
      <w:lvlJc w:val="left"/>
      <w:pPr>
        <w:ind w:left="4752" w:hanging="191"/>
      </w:pPr>
      <w:rPr>
        <w:rFonts w:hint="default"/>
        <w:lang w:val="en-US" w:eastAsia="en-US" w:bidi="ar-SA"/>
      </w:rPr>
    </w:lvl>
    <w:lvl w:ilvl="5" w:tplc="8524351C">
      <w:numFmt w:val="bullet"/>
      <w:lvlText w:val="•"/>
      <w:lvlJc w:val="left"/>
      <w:pPr>
        <w:ind w:left="5850" w:hanging="191"/>
      </w:pPr>
      <w:rPr>
        <w:rFonts w:hint="default"/>
        <w:lang w:val="en-US" w:eastAsia="en-US" w:bidi="ar-SA"/>
      </w:rPr>
    </w:lvl>
    <w:lvl w:ilvl="6" w:tplc="BA0626B4">
      <w:numFmt w:val="bullet"/>
      <w:lvlText w:val="•"/>
      <w:lvlJc w:val="left"/>
      <w:pPr>
        <w:ind w:left="6948" w:hanging="191"/>
      </w:pPr>
      <w:rPr>
        <w:rFonts w:hint="default"/>
        <w:lang w:val="en-US" w:eastAsia="en-US" w:bidi="ar-SA"/>
      </w:rPr>
    </w:lvl>
    <w:lvl w:ilvl="7" w:tplc="2376C39E">
      <w:numFmt w:val="bullet"/>
      <w:lvlText w:val="•"/>
      <w:lvlJc w:val="left"/>
      <w:pPr>
        <w:ind w:left="8046" w:hanging="191"/>
      </w:pPr>
      <w:rPr>
        <w:rFonts w:hint="default"/>
        <w:lang w:val="en-US" w:eastAsia="en-US" w:bidi="ar-SA"/>
      </w:rPr>
    </w:lvl>
    <w:lvl w:ilvl="8" w:tplc="1B0E6C04">
      <w:numFmt w:val="bullet"/>
      <w:lvlText w:val="•"/>
      <w:lvlJc w:val="left"/>
      <w:pPr>
        <w:ind w:left="9144" w:hanging="191"/>
      </w:pPr>
      <w:rPr>
        <w:rFonts w:hint="default"/>
        <w:lang w:val="en-US" w:eastAsia="en-US" w:bidi="ar-SA"/>
      </w:rPr>
    </w:lvl>
  </w:abstractNum>
  <w:abstractNum w:abstractNumId="2" w15:restartNumberingAfterBreak="0">
    <w:nsid w:val="15366BBC"/>
    <w:multiLevelType w:val="hybridMultilevel"/>
    <w:tmpl w:val="AACE1186"/>
    <w:lvl w:ilvl="0" w:tplc="9F5AEA0C">
      <w:start w:val="1"/>
      <w:numFmt w:val="decimal"/>
      <w:lvlText w:val="%1."/>
      <w:lvlJc w:val="left"/>
      <w:pPr>
        <w:ind w:left="720" w:hanging="360"/>
      </w:pPr>
    </w:lvl>
    <w:lvl w:ilvl="1" w:tplc="772893DE" w:tentative="1">
      <w:start w:val="1"/>
      <w:numFmt w:val="lowerLetter"/>
      <w:lvlText w:val="%2."/>
      <w:lvlJc w:val="left"/>
      <w:pPr>
        <w:ind w:left="1440" w:hanging="360"/>
      </w:pPr>
    </w:lvl>
    <w:lvl w:ilvl="2" w:tplc="483233E0" w:tentative="1">
      <w:start w:val="1"/>
      <w:numFmt w:val="lowerRoman"/>
      <w:lvlText w:val="%3."/>
      <w:lvlJc w:val="right"/>
      <w:pPr>
        <w:ind w:left="2160" w:hanging="180"/>
      </w:pPr>
    </w:lvl>
    <w:lvl w:ilvl="3" w:tplc="64C2C6C6" w:tentative="1">
      <w:start w:val="1"/>
      <w:numFmt w:val="decimal"/>
      <w:lvlText w:val="%4."/>
      <w:lvlJc w:val="left"/>
      <w:pPr>
        <w:ind w:left="2880" w:hanging="360"/>
      </w:pPr>
    </w:lvl>
    <w:lvl w:ilvl="4" w:tplc="431A930A" w:tentative="1">
      <w:start w:val="1"/>
      <w:numFmt w:val="lowerLetter"/>
      <w:lvlText w:val="%5."/>
      <w:lvlJc w:val="left"/>
      <w:pPr>
        <w:ind w:left="3600" w:hanging="360"/>
      </w:pPr>
    </w:lvl>
    <w:lvl w:ilvl="5" w:tplc="5BC88CC6" w:tentative="1">
      <w:start w:val="1"/>
      <w:numFmt w:val="lowerRoman"/>
      <w:lvlText w:val="%6."/>
      <w:lvlJc w:val="right"/>
      <w:pPr>
        <w:ind w:left="4320" w:hanging="180"/>
      </w:pPr>
    </w:lvl>
    <w:lvl w:ilvl="6" w:tplc="053C1B7C" w:tentative="1">
      <w:start w:val="1"/>
      <w:numFmt w:val="decimal"/>
      <w:lvlText w:val="%7."/>
      <w:lvlJc w:val="left"/>
      <w:pPr>
        <w:ind w:left="5040" w:hanging="360"/>
      </w:pPr>
    </w:lvl>
    <w:lvl w:ilvl="7" w:tplc="E780D768" w:tentative="1">
      <w:start w:val="1"/>
      <w:numFmt w:val="lowerLetter"/>
      <w:lvlText w:val="%8."/>
      <w:lvlJc w:val="left"/>
      <w:pPr>
        <w:ind w:left="5760" w:hanging="360"/>
      </w:pPr>
    </w:lvl>
    <w:lvl w:ilvl="8" w:tplc="2F3A5132" w:tentative="1">
      <w:start w:val="1"/>
      <w:numFmt w:val="lowerRoman"/>
      <w:lvlText w:val="%9."/>
      <w:lvlJc w:val="right"/>
      <w:pPr>
        <w:ind w:left="6480" w:hanging="180"/>
      </w:pPr>
    </w:lvl>
  </w:abstractNum>
  <w:abstractNum w:abstractNumId="3" w15:restartNumberingAfterBreak="0">
    <w:nsid w:val="2EDE2884"/>
    <w:multiLevelType w:val="hybridMultilevel"/>
    <w:tmpl w:val="BC72E524"/>
    <w:lvl w:ilvl="0" w:tplc="A88EC652">
      <w:start w:val="1"/>
      <w:numFmt w:val="decimal"/>
      <w:lvlText w:val="%1."/>
      <w:lvlJc w:val="left"/>
      <w:pPr>
        <w:ind w:left="1410" w:hanging="360"/>
      </w:pPr>
    </w:lvl>
    <w:lvl w:ilvl="1" w:tplc="C6B82698" w:tentative="1">
      <w:start w:val="1"/>
      <w:numFmt w:val="lowerLetter"/>
      <w:lvlText w:val="%2."/>
      <w:lvlJc w:val="left"/>
      <w:pPr>
        <w:ind w:left="2130" w:hanging="360"/>
      </w:pPr>
    </w:lvl>
    <w:lvl w:ilvl="2" w:tplc="D78EDCD8" w:tentative="1">
      <w:start w:val="1"/>
      <w:numFmt w:val="lowerRoman"/>
      <w:lvlText w:val="%3."/>
      <w:lvlJc w:val="right"/>
      <w:pPr>
        <w:ind w:left="2850" w:hanging="180"/>
      </w:pPr>
    </w:lvl>
    <w:lvl w:ilvl="3" w:tplc="F7287E80" w:tentative="1">
      <w:start w:val="1"/>
      <w:numFmt w:val="decimal"/>
      <w:lvlText w:val="%4."/>
      <w:lvlJc w:val="left"/>
      <w:pPr>
        <w:ind w:left="3570" w:hanging="360"/>
      </w:pPr>
    </w:lvl>
    <w:lvl w:ilvl="4" w:tplc="52366044" w:tentative="1">
      <w:start w:val="1"/>
      <w:numFmt w:val="lowerLetter"/>
      <w:lvlText w:val="%5."/>
      <w:lvlJc w:val="left"/>
      <w:pPr>
        <w:ind w:left="4290" w:hanging="360"/>
      </w:pPr>
    </w:lvl>
    <w:lvl w:ilvl="5" w:tplc="A1ACF46A" w:tentative="1">
      <w:start w:val="1"/>
      <w:numFmt w:val="lowerRoman"/>
      <w:lvlText w:val="%6."/>
      <w:lvlJc w:val="right"/>
      <w:pPr>
        <w:ind w:left="5010" w:hanging="180"/>
      </w:pPr>
    </w:lvl>
    <w:lvl w:ilvl="6" w:tplc="33627D64" w:tentative="1">
      <w:start w:val="1"/>
      <w:numFmt w:val="decimal"/>
      <w:lvlText w:val="%7."/>
      <w:lvlJc w:val="left"/>
      <w:pPr>
        <w:ind w:left="5730" w:hanging="360"/>
      </w:pPr>
    </w:lvl>
    <w:lvl w:ilvl="7" w:tplc="09346604" w:tentative="1">
      <w:start w:val="1"/>
      <w:numFmt w:val="lowerLetter"/>
      <w:lvlText w:val="%8."/>
      <w:lvlJc w:val="left"/>
      <w:pPr>
        <w:ind w:left="6450" w:hanging="360"/>
      </w:pPr>
    </w:lvl>
    <w:lvl w:ilvl="8" w:tplc="084EF858" w:tentative="1">
      <w:start w:val="1"/>
      <w:numFmt w:val="lowerRoman"/>
      <w:lvlText w:val="%9."/>
      <w:lvlJc w:val="right"/>
      <w:pPr>
        <w:ind w:left="7170" w:hanging="180"/>
      </w:pPr>
    </w:lvl>
  </w:abstractNum>
  <w:abstractNum w:abstractNumId="4" w15:restartNumberingAfterBreak="0">
    <w:nsid w:val="3A546270"/>
    <w:multiLevelType w:val="hybridMultilevel"/>
    <w:tmpl w:val="56542B64"/>
    <w:lvl w:ilvl="0" w:tplc="0F1E6B5E">
      <w:start w:val="1"/>
      <w:numFmt w:val="decimal"/>
      <w:lvlText w:val="%1."/>
      <w:lvlJc w:val="left"/>
      <w:pPr>
        <w:ind w:left="1211" w:hanging="360"/>
      </w:pPr>
    </w:lvl>
    <w:lvl w:ilvl="1" w:tplc="90F22580" w:tentative="1">
      <w:start w:val="1"/>
      <w:numFmt w:val="lowerLetter"/>
      <w:lvlText w:val="%2."/>
      <w:lvlJc w:val="left"/>
      <w:pPr>
        <w:ind w:left="1931" w:hanging="360"/>
      </w:pPr>
    </w:lvl>
    <w:lvl w:ilvl="2" w:tplc="FDC87230" w:tentative="1">
      <w:start w:val="1"/>
      <w:numFmt w:val="lowerRoman"/>
      <w:lvlText w:val="%3."/>
      <w:lvlJc w:val="right"/>
      <w:pPr>
        <w:ind w:left="2651" w:hanging="180"/>
      </w:pPr>
    </w:lvl>
    <w:lvl w:ilvl="3" w:tplc="0DBC40E0" w:tentative="1">
      <w:start w:val="1"/>
      <w:numFmt w:val="decimal"/>
      <w:lvlText w:val="%4."/>
      <w:lvlJc w:val="left"/>
      <w:pPr>
        <w:ind w:left="3371" w:hanging="360"/>
      </w:pPr>
    </w:lvl>
    <w:lvl w:ilvl="4" w:tplc="2BFCB0F8" w:tentative="1">
      <w:start w:val="1"/>
      <w:numFmt w:val="lowerLetter"/>
      <w:lvlText w:val="%5."/>
      <w:lvlJc w:val="left"/>
      <w:pPr>
        <w:ind w:left="4091" w:hanging="360"/>
      </w:pPr>
    </w:lvl>
    <w:lvl w:ilvl="5" w:tplc="88EEA3B4" w:tentative="1">
      <w:start w:val="1"/>
      <w:numFmt w:val="lowerRoman"/>
      <w:lvlText w:val="%6."/>
      <w:lvlJc w:val="right"/>
      <w:pPr>
        <w:ind w:left="4811" w:hanging="180"/>
      </w:pPr>
    </w:lvl>
    <w:lvl w:ilvl="6" w:tplc="D0B429E8" w:tentative="1">
      <w:start w:val="1"/>
      <w:numFmt w:val="decimal"/>
      <w:lvlText w:val="%7."/>
      <w:lvlJc w:val="left"/>
      <w:pPr>
        <w:ind w:left="5531" w:hanging="360"/>
      </w:pPr>
    </w:lvl>
    <w:lvl w:ilvl="7" w:tplc="30E886E6" w:tentative="1">
      <w:start w:val="1"/>
      <w:numFmt w:val="lowerLetter"/>
      <w:lvlText w:val="%8."/>
      <w:lvlJc w:val="left"/>
      <w:pPr>
        <w:ind w:left="6251" w:hanging="360"/>
      </w:pPr>
    </w:lvl>
    <w:lvl w:ilvl="8" w:tplc="9224D572" w:tentative="1">
      <w:start w:val="1"/>
      <w:numFmt w:val="lowerRoman"/>
      <w:lvlText w:val="%9."/>
      <w:lvlJc w:val="right"/>
      <w:pPr>
        <w:ind w:left="6971" w:hanging="180"/>
      </w:pPr>
    </w:lvl>
  </w:abstractNum>
  <w:abstractNum w:abstractNumId="5" w15:restartNumberingAfterBreak="0">
    <w:nsid w:val="3F207EB6"/>
    <w:multiLevelType w:val="hybridMultilevel"/>
    <w:tmpl w:val="B9BCE2D6"/>
    <w:lvl w:ilvl="0" w:tplc="33F0EF08">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9200A36A">
      <w:numFmt w:val="bullet"/>
      <w:lvlText w:val="•"/>
      <w:lvlJc w:val="left"/>
      <w:pPr>
        <w:ind w:left="1458" w:hanging="191"/>
      </w:pPr>
      <w:rPr>
        <w:rFonts w:hint="default"/>
        <w:lang w:val="en-US" w:eastAsia="en-US" w:bidi="ar-SA"/>
      </w:rPr>
    </w:lvl>
    <w:lvl w:ilvl="2" w:tplc="90B4E2EA">
      <w:numFmt w:val="bullet"/>
      <w:lvlText w:val="•"/>
      <w:lvlJc w:val="left"/>
      <w:pPr>
        <w:ind w:left="2556" w:hanging="191"/>
      </w:pPr>
      <w:rPr>
        <w:rFonts w:hint="default"/>
        <w:lang w:val="en-US" w:eastAsia="en-US" w:bidi="ar-SA"/>
      </w:rPr>
    </w:lvl>
    <w:lvl w:ilvl="3" w:tplc="AE74497C">
      <w:numFmt w:val="bullet"/>
      <w:lvlText w:val="•"/>
      <w:lvlJc w:val="left"/>
      <w:pPr>
        <w:ind w:left="3654" w:hanging="191"/>
      </w:pPr>
      <w:rPr>
        <w:rFonts w:hint="default"/>
        <w:lang w:val="en-US" w:eastAsia="en-US" w:bidi="ar-SA"/>
      </w:rPr>
    </w:lvl>
    <w:lvl w:ilvl="4" w:tplc="92427498">
      <w:numFmt w:val="bullet"/>
      <w:lvlText w:val="•"/>
      <w:lvlJc w:val="left"/>
      <w:pPr>
        <w:ind w:left="4752" w:hanging="191"/>
      </w:pPr>
      <w:rPr>
        <w:rFonts w:hint="default"/>
        <w:lang w:val="en-US" w:eastAsia="en-US" w:bidi="ar-SA"/>
      </w:rPr>
    </w:lvl>
    <w:lvl w:ilvl="5" w:tplc="4BD6C41C">
      <w:numFmt w:val="bullet"/>
      <w:lvlText w:val="•"/>
      <w:lvlJc w:val="left"/>
      <w:pPr>
        <w:ind w:left="5850" w:hanging="191"/>
      </w:pPr>
      <w:rPr>
        <w:rFonts w:hint="default"/>
        <w:lang w:val="en-US" w:eastAsia="en-US" w:bidi="ar-SA"/>
      </w:rPr>
    </w:lvl>
    <w:lvl w:ilvl="6" w:tplc="FBA208F6">
      <w:numFmt w:val="bullet"/>
      <w:lvlText w:val="•"/>
      <w:lvlJc w:val="left"/>
      <w:pPr>
        <w:ind w:left="6948" w:hanging="191"/>
      </w:pPr>
      <w:rPr>
        <w:rFonts w:hint="default"/>
        <w:lang w:val="en-US" w:eastAsia="en-US" w:bidi="ar-SA"/>
      </w:rPr>
    </w:lvl>
    <w:lvl w:ilvl="7" w:tplc="2D16F002">
      <w:numFmt w:val="bullet"/>
      <w:lvlText w:val="•"/>
      <w:lvlJc w:val="left"/>
      <w:pPr>
        <w:ind w:left="8046" w:hanging="191"/>
      </w:pPr>
      <w:rPr>
        <w:rFonts w:hint="default"/>
        <w:lang w:val="en-US" w:eastAsia="en-US" w:bidi="ar-SA"/>
      </w:rPr>
    </w:lvl>
    <w:lvl w:ilvl="8" w:tplc="2D461F3E">
      <w:numFmt w:val="bullet"/>
      <w:lvlText w:val="•"/>
      <w:lvlJc w:val="left"/>
      <w:pPr>
        <w:ind w:left="9144" w:hanging="191"/>
      </w:pPr>
      <w:rPr>
        <w:rFonts w:hint="default"/>
        <w:lang w:val="en-US" w:eastAsia="en-US" w:bidi="ar-SA"/>
      </w:rPr>
    </w:lvl>
  </w:abstractNum>
  <w:abstractNum w:abstractNumId="6" w15:restartNumberingAfterBreak="0">
    <w:nsid w:val="4A8812D7"/>
    <w:multiLevelType w:val="hybridMultilevel"/>
    <w:tmpl w:val="7B7CC510"/>
    <w:lvl w:ilvl="0" w:tplc="43D0E858">
      <w:start w:val="1"/>
      <w:numFmt w:val="decimal"/>
      <w:lvlText w:val="%1."/>
      <w:lvlJc w:val="left"/>
      <w:pPr>
        <w:ind w:left="534" w:hanging="360"/>
      </w:pPr>
      <w:rPr>
        <w:rFonts w:hint="default"/>
        <w:color w:val="000000" w:themeColor="text1"/>
        <w:w w:val="76"/>
        <w:sz w:val="17"/>
        <w:szCs w:val="17"/>
        <w:lang w:val="en-US" w:eastAsia="en-US" w:bidi="ar-SA"/>
      </w:rPr>
    </w:lvl>
    <w:lvl w:ilvl="1" w:tplc="1B1C76FA">
      <w:numFmt w:val="bullet"/>
      <w:lvlText w:val="•"/>
      <w:lvlJc w:val="left"/>
      <w:pPr>
        <w:ind w:left="1458" w:hanging="191"/>
      </w:pPr>
      <w:rPr>
        <w:rFonts w:hint="default"/>
        <w:lang w:val="en-US" w:eastAsia="en-US" w:bidi="ar-SA"/>
      </w:rPr>
    </w:lvl>
    <w:lvl w:ilvl="2" w:tplc="ECD0757E">
      <w:numFmt w:val="bullet"/>
      <w:lvlText w:val="•"/>
      <w:lvlJc w:val="left"/>
      <w:pPr>
        <w:ind w:left="2556" w:hanging="191"/>
      </w:pPr>
      <w:rPr>
        <w:rFonts w:hint="default"/>
        <w:lang w:val="en-US" w:eastAsia="en-US" w:bidi="ar-SA"/>
      </w:rPr>
    </w:lvl>
    <w:lvl w:ilvl="3" w:tplc="E8B631C0">
      <w:numFmt w:val="bullet"/>
      <w:lvlText w:val="•"/>
      <w:lvlJc w:val="left"/>
      <w:pPr>
        <w:ind w:left="3654" w:hanging="191"/>
      </w:pPr>
      <w:rPr>
        <w:rFonts w:hint="default"/>
        <w:lang w:val="en-US" w:eastAsia="en-US" w:bidi="ar-SA"/>
      </w:rPr>
    </w:lvl>
    <w:lvl w:ilvl="4" w:tplc="11F09E84">
      <w:numFmt w:val="bullet"/>
      <w:lvlText w:val="•"/>
      <w:lvlJc w:val="left"/>
      <w:pPr>
        <w:ind w:left="4752" w:hanging="191"/>
      </w:pPr>
      <w:rPr>
        <w:rFonts w:hint="default"/>
        <w:lang w:val="en-US" w:eastAsia="en-US" w:bidi="ar-SA"/>
      </w:rPr>
    </w:lvl>
    <w:lvl w:ilvl="5" w:tplc="A8788CAC">
      <w:numFmt w:val="bullet"/>
      <w:lvlText w:val="•"/>
      <w:lvlJc w:val="left"/>
      <w:pPr>
        <w:ind w:left="5850" w:hanging="191"/>
      </w:pPr>
      <w:rPr>
        <w:rFonts w:hint="default"/>
        <w:lang w:val="en-US" w:eastAsia="en-US" w:bidi="ar-SA"/>
      </w:rPr>
    </w:lvl>
    <w:lvl w:ilvl="6" w:tplc="48381CFE">
      <w:numFmt w:val="bullet"/>
      <w:lvlText w:val="•"/>
      <w:lvlJc w:val="left"/>
      <w:pPr>
        <w:ind w:left="6948" w:hanging="191"/>
      </w:pPr>
      <w:rPr>
        <w:rFonts w:hint="default"/>
        <w:lang w:val="en-US" w:eastAsia="en-US" w:bidi="ar-SA"/>
      </w:rPr>
    </w:lvl>
    <w:lvl w:ilvl="7" w:tplc="B1F4887E">
      <w:numFmt w:val="bullet"/>
      <w:lvlText w:val="•"/>
      <w:lvlJc w:val="left"/>
      <w:pPr>
        <w:ind w:left="8046" w:hanging="191"/>
      </w:pPr>
      <w:rPr>
        <w:rFonts w:hint="default"/>
        <w:lang w:val="en-US" w:eastAsia="en-US" w:bidi="ar-SA"/>
      </w:rPr>
    </w:lvl>
    <w:lvl w:ilvl="8" w:tplc="ACE0794A">
      <w:numFmt w:val="bullet"/>
      <w:lvlText w:val="•"/>
      <w:lvlJc w:val="left"/>
      <w:pPr>
        <w:ind w:left="9144" w:hanging="191"/>
      </w:pPr>
      <w:rPr>
        <w:rFonts w:hint="default"/>
        <w:lang w:val="en-US" w:eastAsia="en-US" w:bidi="ar-SA"/>
      </w:rPr>
    </w:lvl>
  </w:abstractNum>
  <w:abstractNum w:abstractNumId="7" w15:restartNumberingAfterBreak="0">
    <w:nsid w:val="687E022A"/>
    <w:multiLevelType w:val="hybridMultilevel"/>
    <w:tmpl w:val="60EA5D56"/>
    <w:lvl w:ilvl="0" w:tplc="FB800E90">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1E586186">
      <w:numFmt w:val="bullet"/>
      <w:lvlText w:val="•"/>
      <w:lvlJc w:val="left"/>
      <w:pPr>
        <w:ind w:left="1386" w:hanging="161"/>
      </w:pPr>
      <w:rPr>
        <w:rFonts w:hint="default"/>
        <w:lang w:val="en-US" w:eastAsia="en-US" w:bidi="ar-SA"/>
      </w:rPr>
    </w:lvl>
    <w:lvl w:ilvl="2" w:tplc="E12C0930">
      <w:numFmt w:val="bullet"/>
      <w:lvlText w:val="•"/>
      <w:lvlJc w:val="left"/>
      <w:pPr>
        <w:ind w:left="2492" w:hanging="161"/>
      </w:pPr>
      <w:rPr>
        <w:rFonts w:hint="default"/>
        <w:lang w:val="en-US" w:eastAsia="en-US" w:bidi="ar-SA"/>
      </w:rPr>
    </w:lvl>
    <w:lvl w:ilvl="3" w:tplc="E14A7DE2">
      <w:numFmt w:val="bullet"/>
      <w:lvlText w:val="•"/>
      <w:lvlJc w:val="left"/>
      <w:pPr>
        <w:ind w:left="3598" w:hanging="161"/>
      </w:pPr>
      <w:rPr>
        <w:rFonts w:hint="default"/>
        <w:lang w:val="en-US" w:eastAsia="en-US" w:bidi="ar-SA"/>
      </w:rPr>
    </w:lvl>
    <w:lvl w:ilvl="4" w:tplc="AA180AA6">
      <w:numFmt w:val="bullet"/>
      <w:lvlText w:val="•"/>
      <w:lvlJc w:val="left"/>
      <w:pPr>
        <w:ind w:left="4704" w:hanging="161"/>
      </w:pPr>
      <w:rPr>
        <w:rFonts w:hint="default"/>
        <w:lang w:val="en-US" w:eastAsia="en-US" w:bidi="ar-SA"/>
      </w:rPr>
    </w:lvl>
    <w:lvl w:ilvl="5" w:tplc="CFA80C92">
      <w:numFmt w:val="bullet"/>
      <w:lvlText w:val="•"/>
      <w:lvlJc w:val="left"/>
      <w:pPr>
        <w:ind w:left="5810" w:hanging="161"/>
      </w:pPr>
      <w:rPr>
        <w:rFonts w:hint="default"/>
        <w:lang w:val="en-US" w:eastAsia="en-US" w:bidi="ar-SA"/>
      </w:rPr>
    </w:lvl>
    <w:lvl w:ilvl="6" w:tplc="7D9C32A8">
      <w:numFmt w:val="bullet"/>
      <w:lvlText w:val="•"/>
      <w:lvlJc w:val="left"/>
      <w:pPr>
        <w:ind w:left="6916" w:hanging="161"/>
      </w:pPr>
      <w:rPr>
        <w:rFonts w:hint="default"/>
        <w:lang w:val="en-US" w:eastAsia="en-US" w:bidi="ar-SA"/>
      </w:rPr>
    </w:lvl>
    <w:lvl w:ilvl="7" w:tplc="E42871F0">
      <w:numFmt w:val="bullet"/>
      <w:lvlText w:val="•"/>
      <w:lvlJc w:val="left"/>
      <w:pPr>
        <w:ind w:left="8022" w:hanging="161"/>
      </w:pPr>
      <w:rPr>
        <w:rFonts w:hint="default"/>
        <w:lang w:val="en-US" w:eastAsia="en-US" w:bidi="ar-SA"/>
      </w:rPr>
    </w:lvl>
    <w:lvl w:ilvl="8" w:tplc="6AC8E6EC">
      <w:numFmt w:val="bullet"/>
      <w:lvlText w:val="•"/>
      <w:lvlJc w:val="left"/>
      <w:pPr>
        <w:ind w:left="9128" w:hanging="161"/>
      </w:pPr>
      <w:rPr>
        <w:rFonts w:hint="default"/>
        <w:lang w:val="en-US" w:eastAsia="en-US" w:bidi="ar-SA"/>
      </w:rPr>
    </w:lvl>
  </w:abstractNum>
  <w:abstractNum w:abstractNumId="8" w15:restartNumberingAfterBreak="0">
    <w:nsid w:val="78424953"/>
    <w:multiLevelType w:val="hybridMultilevel"/>
    <w:tmpl w:val="7DD6DE8A"/>
    <w:lvl w:ilvl="0" w:tplc="6CE4BDC6">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F3BC0366">
      <w:numFmt w:val="bullet"/>
      <w:lvlText w:val="•"/>
      <w:lvlJc w:val="left"/>
      <w:pPr>
        <w:ind w:left="1458" w:hanging="191"/>
      </w:pPr>
      <w:rPr>
        <w:rFonts w:hint="default"/>
        <w:lang w:val="en-US" w:eastAsia="en-US" w:bidi="ar-SA"/>
      </w:rPr>
    </w:lvl>
    <w:lvl w:ilvl="2" w:tplc="B6AEC0B6">
      <w:numFmt w:val="bullet"/>
      <w:lvlText w:val="•"/>
      <w:lvlJc w:val="left"/>
      <w:pPr>
        <w:ind w:left="2556" w:hanging="191"/>
      </w:pPr>
      <w:rPr>
        <w:rFonts w:hint="default"/>
        <w:lang w:val="en-US" w:eastAsia="en-US" w:bidi="ar-SA"/>
      </w:rPr>
    </w:lvl>
    <w:lvl w:ilvl="3" w:tplc="B1D6FDBE">
      <w:numFmt w:val="bullet"/>
      <w:lvlText w:val="•"/>
      <w:lvlJc w:val="left"/>
      <w:pPr>
        <w:ind w:left="3654" w:hanging="191"/>
      </w:pPr>
      <w:rPr>
        <w:rFonts w:hint="default"/>
        <w:lang w:val="en-US" w:eastAsia="en-US" w:bidi="ar-SA"/>
      </w:rPr>
    </w:lvl>
    <w:lvl w:ilvl="4" w:tplc="E64227E4">
      <w:numFmt w:val="bullet"/>
      <w:lvlText w:val="•"/>
      <w:lvlJc w:val="left"/>
      <w:pPr>
        <w:ind w:left="4752" w:hanging="191"/>
      </w:pPr>
      <w:rPr>
        <w:rFonts w:hint="default"/>
        <w:lang w:val="en-US" w:eastAsia="en-US" w:bidi="ar-SA"/>
      </w:rPr>
    </w:lvl>
    <w:lvl w:ilvl="5" w:tplc="AD2E46CC">
      <w:numFmt w:val="bullet"/>
      <w:lvlText w:val="•"/>
      <w:lvlJc w:val="left"/>
      <w:pPr>
        <w:ind w:left="5850" w:hanging="191"/>
      </w:pPr>
      <w:rPr>
        <w:rFonts w:hint="default"/>
        <w:lang w:val="en-US" w:eastAsia="en-US" w:bidi="ar-SA"/>
      </w:rPr>
    </w:lvl>
    <w:lvl w:ilvl="6" w:tplc="7C04336A">
      <w:numFmt w:val="bullet"/>
      <w:lvlText w:val="•"/>
      <w:lvlJc w:val="left"/>
      <w:pPr>
        <w:ind w:left="6948" w:hanging="191"/>
      </w:pPr>
      <w:rPr>
        <w:rFonts w:hint="default"/>
        <w:lang w:val="en-US" w:eastAsia="en-US" w:bidi="ar-SA"/>
      </w:rPr>
    </w:lvl>
    <w:lvl w:ilvl="7" w:tplc="CF0805B2">
      <w:numFmt w:val="bullet"/>
      <w:lvlText w:val="•"/>
      <w:lvlJc w:val="left"/>
      <w:pPr>
        <w:ind w:left="8046" w:hanging="191"/>
      </w:pPr>
      <w:rPr>
        <w:rFonts w:hint="default"/>
        <w:lang w:val="en-US" w:eastAsia="en-US" w:bidi="ar-SA"/>
      </w:rPr>
    </w:lvl>
    <w:lvl w:ilvl="8" w:tplc="FC284E26">
      <w:numFmt w:val="bullet"/>
      <w:lvlText w:val="•"/>
      <w:lvlJc w:val="left"/>
      <w:pPr>
        <w:ind w:left="9144" w:hanging="191"/>
      </w:pPr>
      <w:rPr>
        <w:rFonts w:hint="default"/>
        <w:lang w:val="en-US" w:eastAsia="en-US" w:bidi="ar-SA"/>
      </w:rPr>
    </w:lvl>
  </w:abstractNum>
  <w:abstractNum w:abstractNumId="9" w15:restartNumberingAfterBreak="0">
    <w:nsid w:val="797F508E"/>
    <w:multiLevelType w:val="hybridMultilevel"/>
    <w:tmpl w:val="2954DF44"/>
    <w:lvl w:ilvl="0" w:tplc="5E14B9E2">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C3A41EA8">
      <w:numFmt w:val="bullet"/>
      <w:lvlText w:val="•"/>
      <w:lvlJc w:val="left"/>
      <w:pPr>
        <w:ind w:left="1458" w:hanging="191"/>
      </w:pPr>
      <w:rPr>
        <w:rFonts w:hint="default"/>
        <w:lang w:val="en-US" w:eastAsia="en-US" w:bidi="ar-SA"/>
      </w:rPr>
    </w:lvl>
    <w:lvl w:ilvl="2" w:tplc="94562036">
      <w:numFmt w:val="bullet"/>
      <w:lvlText w:val="•"/>
      <w:lvlJc w:val="left"/>
      <w:pPr>
        <w:ind w:left="2556" w:hanging="191"/>
      </w:pPr>
      <w:rPr>
        <w:rFonts w:hint="default"/>
        <w:lang w:val="en-US" w:eastAsia="en-US" w:bidi="ar-SA"/>
      </w:rPr>
    </w:lvl>
    <w:lvl w:ilvl="3" w:tplc="0E88D078">
      <w:numFmt w:val="bullet"/>
      <w:lvlText w:val="•"/>
      <w:lvlJc w:val="left"/>
      <w:pPr>
        <w:ind w:left="3654" w:hanging="191"/>
      </w:pPr>
      <w:rPr>
        <w:rFonts w:hint="default"/>
        <w:lang w:val="en-US" w:eastAsia="en-US" w:bidi="ar-SA"/>
      </w:rPr>
    </w:lvl>
    <w:lvl w:ilvl="4" w:tplc="199CF332">
      <w:numFmt w:val="bullet"/>
      <w:lvlText w:val="•"/>
      <w:lvlJc w:val="left"/>
      <w:pPr>
        <w:ind w:left="4752" w:hanging="191"/>
      </w:pPr>
      <w:rPr>
        <w:rFonts w:hint="default"/>
        <w:lang w:val="en-US" w:eastAsia="en-US" w:bidi="ar-SA"/>
      </w:rPr>
    </w:lvl>
    <w:lvl w:ilvl="5" w:tplc="786060DE">
      <w:numFmt w:val="bullet"/>
      <w:lvlText w:val="•"/>
      <w:lvlJc w:val="left"/>
      <w:pPr>
        <w:ind w:left="5850" w:hanging="191"/>
      </w:pPr>
      <w:rPr>
        <w:rFonts w:hint="default"/>
        <w:lang w:val="en-US" w:eastAsia="en-US" w:bidi="ar-SA"/>
      </w:rPr>
    </w:lvl>
    <w:lvl w:ilvl="6" w:tplc="7D06D144">
      <w:numFmt w:val="bullet"/>
      <w:lvlText w:val="•"/>
      <w:lvlJc w:val="left"/>
      <w:pPr>
        <w:ind w:left="6948" w:hanging="191"/>
      </w:pPr>
      <w:rPr>
        <w:rFonts w:hint="default"/>
        <w:lang w:val="en-US" w:eastAsia="en-US" w:bidi="ar-SA"/>
      </w:rPr>
    </w:lvl>
    <w:lvl w:ilvl="7" w:tplc="A732A8A2">
      <w:numFmt w:val="bullet"/>
      <w:lvlText w:val="•"/>
      <w:lvlJc w:val="left"/>
      <w:pPr>
        <w:ind w:left="8046" w:hanging="191"/>
      </w:pPr>
      <w:rPr>
        <w:rFonts w:hint="default"/>
        <w:lang w:val="en-US" w:eastAsia="en-US" w:bidi="ar-SA"/>
      </w:rPr>
    </w:lvl>
    <w:lvl w:ilvl="8" w:tplc="FCE2F40A">
      <w:numFmt w:val="bullet"/>
      <w:lvlText w:val="•"/>
      <w:lvlJc w:val="left"/>
      <w:pPr>
        <w:ind w:left="9144" w:hanging="191"/>
      </w:pPr>
      <w:rPr>
        <w:rFonts w:hint="default"/>
        <w:lang w:val="en-US" w:eastAsia="en-US" w:bidi="ar-SA"/>
      </w:rPr>
    </w:lvl>
  </w:abstractNum>
  <w:abstractNum w:abstractNumId="10" w15:restartNumberingAfterBreak="0">
    <w:nsid w:val="7A95733D"/>
    <w:multiLevelType w:val="hybridMultilevel"/>
    <w:tmpl w:val="99C83AE8"/>
    <w:lvl w:ilvl="0" w:tplc="59FA365A">
      <w:start w:val="1"/>
      <w:numFmt w:val="decimal"/>
      <w:lvlText w:val="%1."/>
      <w:lvlJc w:val="left"/>
      <w:pPr>
        <w:ind w:left="720" w:hanging="360"/>
      </w:pPr>
    </w:lvl>
    <w:lvl w:ilvl="1" w:tplc="91DC4DAE" w:tentative="1">
      <w:start w:val="1"/>
      <w:numFmt w:val="lowerLetter"/>
      <w:lvlText w:val="%2."/>
      <w:lvlJc w:val="left"/>
      <w:pPr>
        <w:ind w:left="1440" w:hanging="360"/>
      </w:pPr>
    </w:lvl>
    <w:lvl w:ilvl="2" w:tplc="945C2802" w:tentative="1">
      <w:start w:val="1"/>
      <w:numFmt w:val="lowerRoman"/>
      <w:lvlText w:val="%3."/>
      <w:lvlJc w:val="right"/>
      <w:pPr>
        <w:ind w:left="2160" w:hanging="180"/>
      </w:pPr>
    </w:lvl>
    <w:lvl w:ilvl="3" w:tplc="4A1685B2" w:tentative="1">
      <w:start w:val="1"/>
      <w:numFmt w:val="decimal"/>
      <w:lvlText w:val="%4."/>
      <w:lvlJc w:val="left"/>
      <w:pPr>
        <w:ind w:left="2880" w:hanging="360"/>
      </w:pPr>
    </w:lvl>
    <w:lvl w:ilvl="4" w:tplc="87FC4E7A" w:tentative="1">
      <w:start w:val="1"/>
      <w:numFmt w:val="lowerLetter"/>
      <w:lvlText w:val="%5."/>
      <w:lvlJc w:val="left"/>
      <w:pPr>
        <w:ind w:left="3600" w:hanging="360"/>
      </w:pPr>
    </w:lvl>
    <w:lvl w:ilvl="5" w:tplc="289E96B2" w:tentative="1">
      <w:start w:val="1"/>
      <w:numFmt w:val="lowerRoman"/>
      <w:lvlText w:val="%6."/>
      <w:lvlJc w:val="right"/>
      <w:pPr>
        <w:ind w:left="4320" w:hanging="180"/>
      </w:pPr>
    </w:lvl>
    <w:lvl w:ilvl="6" w:tplc="9796B9BC" w:tentative="1">
      <w:start w:val="1"/>
      <w:numFmt w:val="decimal"/>
      <w:lvlText w:val="%7."/>
      <w:lvlJc w:val="left"/>
      <w:pPr>
        <w:ind w:left="5040" w:hanging="360"/>
      </w:pPr>
    </w:lvl>
    <w:lvl w:ilvl="7" w:tplc="EEE6B6A6" w:tentative="1">
      <w:start w:val="1"/>
      <w:numFmt w:val="lowerLetter"/>
      <w:lvlText w:val="%8."/>
      <w:lvlJc w:val="left"/>
      <w:pPr>
        <w:ind w:left="5760" w:hanging="360"/>
      </w:pPr>
    </w:lvl>
    <w:lvl w:ilvl="8" w:tplc="70841A26"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7"/>
  </w:num>
  <w:num w:numId="5">
    <w:abstractNumId w:val="1"/>
  </w:num>
  <w:num w:numId="6">
    <w:abstractNumId w:val="5"/>
  </w:num>
  <w:num w:numId="7">
    <w:abstractNumId w:val="6"/>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20"/>
    <w:rsid w:val="00003485"/>
    <w:rsid w:val="000071CC"/>
    <w:rsid w:val="00045CBD"/>
    <w:rsid w:val="000746C9"/>
    <w:rsid w:val="0011267C"/>
    <w:rsid w:val="00143390"/>
    <w:rsid w:val="00147495"/>
    <w:rsid w:val="00217545"/>
    <w:rsid w:val="002246BA"/>
    <w:rsid w:val="0025209F"/>
    <w:rsid w:val="00310E7C"/>
    <w:rsid w:val="00377EB7"/>
    <w:rsid w:val="003877A8"/>
    <w:rsid w:val="0040780C"/>
    <w:rsid w:val="004A7FB6"/>
    <w:rsid w:val="004F085D"/>
    <w:rsid w:val="00563AAE"/>
    <w:rsid w:val="00564542"/>
    <w:rsid w:val="005957C7"/>
    <w:rsid w:val="006742E4"/>
    <w:rsid w:val="00856E66"/>
    <w:rsid w:val="0088396C"/>
    <w:rsid w:val="009917D6"/>
    <w:rsid w:val="00B12201"/>
    <w:rsid w:val="00BA3A98"/>
    <w:rsid w:val="00BF1020"/>
    <w:rsid w:val="00C0262E"/>
    <w:rsid w:val="00C06557"/>
    <w:rsid w:val="00CD77DB"/>
    <w:rsid w:val="00D079F5"/>
    <w:rsid w:val="00F01762"/>
    <w:rsid w:val="00F534C6"/>
    <w:rsid w:val="00F97C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115C5-575F-2842-98C3-5C148E5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Balk1">
    <w:name w:val="heading 1"/>
    <w:basedOn w:val="Normal"/>
    <w:uiPriority w:val="9"/>
    <w:qFormat/>
    <w:pPr>
      <w:spacing w:before="116"/>
      <w:ind w:left="398"/>
      <w:outlineLvl w:val="0"/>
    </w:pPr>
    <w:rPr>
      <w:rFonts w:ascii="Century Gothic" w:eastAsia="Century Gothic" w:hAnsi="Century Gothic" w:cs="Century Gothic"/>
      <w:b/>
      <w:bCs/>
      <w:sz w:val="30"/>
      <w:szCs w:val="30"/>
    </w:rPr>
  </w:style>
  <w:style w:type="paragraph" w:styleId="Balk2">
    <w:name w:val="heading 2"/>
    <w:basedOn w:val="Normal"/>
    <w:uiPriority w:val="9"/>
    <w:unhideWhenUsed/>
    <w:qFormat/>
    <w:pPr>
      <w:spacing w:before="110" w:line="264" w:lineRule="exact"/>
      <w:ind w:left="2677" w:right="3260"/>
      <w:jc w:val="center"/>
      <w:outlineLvl w:val="1"/>
    </w:pPr>
    <w:rPr>
      <w:rFonts w:ascii="Arial" w:eastAsia="Arial" w:hAnsi="Arial" w:cs="Arial"/>
      <w:b/>
      <w:bCs/>
      <w:sz w:val="24"/>
      <w:szCs w:val="24"/>
    </w:rPr>
  </w:style>
  <w:style w:type="paragraph" w:styleId="Balk3">
    <w:name w:val="heading 3"/>
    <w:basedOn w:val="Normal"/>
    <w:uiPriority w:val="9"/>
    <w:unhideWhenUsed/>
    <w:qFormat/>
    <w:pPr>
      <w:spacing w:before="100"/>
      <w:ind w:left="110"/>
      <w:outlineLvl w:val="2"/>
    </w:pPr>
    <w:rPr>
      <w:rFonts w:ascii="Century Gothic" w:eastAsia="Century Gothic" w:hAnsi="Century Gothic" w:cs="Century Gothic"/>
      <w:b/>
      <w:bCs/>
      <w:sz w:val="20"/>
      <w:szCs w:val="20"/>
    </w:rPr>
  </w:style>
  <w:style w:type="paragraph" w:styleId="Balk4">
    <w:name w:val="heading 4"/>
    <w:basedOn w:val="Normal"/>
    <w:uiPriority w:val="9"/>
    <w:unhideWhenUsed/>
    <w:qFormat/>
    <w:pPr>
      <w:spacing w:before="149"/>
      <w:ind w:left="306" w:hanging="197"/>
      <w:outlineLvl w:val="3"/>
    </w:pPr>
    <w:rPr>
      <w:rFonts w:ascii="Century Gothic" w:eastAsia="Century Gothic" w:hAnsi="Century Gothic" w:cs="Century Gothic"/>
      <w:b/>
      <w:bCs/>
      <w:sz w:val="18"/>
      <w:szCs w:val="18"/>
    </w:rPr>
  </w:style>
  <w:style w:type="paragraph" w:styleId="Balk5">
    <w:name w:val="heading 5"/>
    <w:basedOn w:val="Normal"/>
    <w:uiPriority w:val="9"/>
    <w:unhideWhenUsed/>
    <w:qFormat/>
    <w:pPr>
      <w:ind w:left="365"/>
      <w:outlineLvl w:val="4"/>
    </w:pPr>
    <w:rPr>
      <w:rFonts w:ascii="Century Gothic" w:eastAsia="Century Gothic" w:hAnsi="Century Gothic" w:cs="Century Gothic"/>
      <w:b/>
      <w:bCs/>
      <w:sz w:val="17"/>
      <w:szCs w:val="1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17"/>
      <w:szCs w:val="17"/>
    </w:rPr>
  </w:style>
  <w:style w:type="paragraph" w:styleId="ListeParagraf">
    <w:name w:val="List Paragraph"/>
    <w:basedOn w:val="Normal"/>
    <w:uiPriority w:val="1"/>
    <w:qFormat/>
    <w:pPr>
      <w:ind w:left="365" w:hanging="231"/>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0071CC"/>
    <w:rPr>
      <w:color w:val="0000FF" w:themeColor="hyperlink"/>
      <w:u w:val="single"/>
    </w:rPr>
  </w:style>
  <w:style w:type="character" w:customStyle="1" w:styleId="UnresolvedMention">
    <w:name w:val="Unresolved Mention"/>
    <w:basedOn w:val="VarsaylanParagrafYazTipi"/>
    <w:uiPriority w:val="99"/>
    <w:semiHidden/>
    <w:unhideWhenUsed/>
    <w:rsid w:val="000071CC"/>
    <w:rPr>
      <w:color w:val="605E5C"/>
      <w:shd w:val="clear" w:color="auto" w:fill="E1DFDD"/>
    </w:rPr>
  </w:style>
  <w:style w:type="paragraph" w:styleId="Altbilgi">
    <w:name w:val="footer"/>
    <w:basedOn w:val="Normal"/>
    <w:link w:val="AltbilgiChar"/>
    <w:uiPriority w:val="99"/>
    <w:unhideWhenUsed/>
    <w:rsid w:val="000746C9"/>
    <w:pPr>
      <w:tabs>
        <w:tab w:val="center" w:pos="4513"/>
        <w:tab w:val="right" w:pos="9026"/>
      </w:tabs>
    </w:pPr>
  </w:style>
  <w:style w:type="character" w:customStyle="1" w:styleId="AltbilgiChar">
    <w:name w:val="Altbilgi Char"/>
    <w:basedOn w:val="VarsaylanParagrafYazTipi"/>
    <w:link w:val="Altbilgi"/>
    <w:uiPriority w:val="99"/>
    <w:rsid w:val="000746C9"/>
    <w:rPr>
      <w:rFonts w:ascii="Calibri" w:eastAsia="Calibri" w:hAnsi="Calibri" w:cs="Calibri"/>
    </w:rPr>
  </w:style>
  <w:style w:type="character" w:styleId="SayfaNumaras">
    <w:name w:val="page number"/>
    <w:basedOn w:val="VarsaylanParagrafYazTipi"/>
    <w:uiPriority w:val="99"/>
    <w:semiHidden/>
    <w:unhideWhenUsed/>
    <w:rsid w:val="000746C9"/>
  </w:style>
  <w:style w:type="paragraph" w:styleId="stbilgi">
    <w:name w:val="header"/>
    <w:basedOn w:val="Normal"/>
    <w:link w:val="stbilgiChar"/>
    <w:uiPriority w:val="99"/>
    <w:unhideWhenUsed/>
    <w:rsid w:val="000746C9"/>
    <w:pPr>
      <w:tabs>
        <w:tab w:val="center" w:pos="4513"/>
        <w:tab w:val="right" w:pos="9026"/>
      </w:tabs>
    </w:pPr>
  </w:style>
  <w:style w:type="character" w:customStyle="1" w:styleId="stbilgiChar">
    <w:name w:val="Üstbilgi Char"/>
    <w:basedOn w:val="VarsaylanParagrafYazTipi"/>
    <w:link w:val="stbilgi"/>
    <w:uiPriority w:val="99"/>
    <w:rsid w:val="000746C9"/>
    <w:rPr>
      <w:rFonts w:ascii="Calibri" w:eastAsia="Calibri" w:hAnsi="Calibri" w:cs="Calibri"/>
    </w:rPr>
  </w:style>
  <w:style w:type="character" w:styleId="AklamaBavurusu">
    <w:name w:val="annotation reference"/>
    <w:basedOn w:val="VarsaylanParagrafYazTipi"/>
    <w:uiPriority w:val="99"/>
    <w:semiHidden/>
    <w:unhideWhenUsed/>
    <w:rsid w:val="00F534C6"/>
    <w:rPr>
      <w:sz w:val="16"/>
      <w:szCs w:val="16"/>
    </w:rPr>
  </w:style>
  <w:style w:type="paragraph" w:styleId="AklamaMetni">
    <w:name w:val="annotation text"/>
    <w:basedOn w:val="Normal"/>
    <w:link w:val="AklamaMetniChar"/>
    <w:uiPriority w:val="99"/>
    <w:semiHidden/>
    <w:unhideWhenUsed/>
    <w:rsid w:val="00F534C6"/>
    <w:rPr>
      <w:sz w:val="20"/>
      <w:szCs w:val="20"/>
    </w:rPr>
  </w:style>
  <w:style w:type="character" w:customStyle="1" w:styleId="AklamaMetniChar">
    <w:name w:val="Açıklama Metni Char"/>
    <w:basedOn w:val="VarsaylanParagrafYazTipi"/>
    <w:link w:val="AklamaMetni"/>
    <w:uiPriority w:val="99"/>
    <w:semiHidden/>
    <w:rsid w:val="00F534C6"/>
    <w:rPr>
      <w:rFonts w:ascii="Calibri" w:eastAsia="Calibri" w:hAnsi="Calibri" w:cs="Calibri"/>
      <w:sz w:val="20"/>
      <w:szCs w:val="20"/>
    </w:rPr>
  </w:style>
  <w:style w:type="paragraph" w:styleId="AklamaKonusu">
    <w:name w:val="annotation subject"/>
    <w:basedOn w:val="AklamaMetni"/>
    <w:next w:val="AklamaMetni"/>
    <w:link w:val="AklamaKonusuChar"/>
    <w:uiPriority w:val="99"/>
    <w:semiHidden/>
    <w:unhideWhenUsed/>
    <w:rsid w:val="00F534C6"/>
    <w:rPr>
      <w:b/>
      <w:bCs/>
    </w:rPr>
  </w:style>
  <w:style w:type="character" w:customStyle="1" w:styleId="AklamaKonusuChar">
    <w:name w:val="Açıklama Konusu Char"/>
    <w:basedOn w:val="AklamaMetniChar"/>
    <w:link w:val="AklamaKonusu"/>
    <w:uiPriority w:val="99"/>
    <w:semiHidden/>
    <w:rsid w:val="00F534C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learninginfographics.com/adult-learning-theory-andragogy-infograph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Andrago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earningindustry.com/9-tips-apply-adult-learning-theory-to-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1392</Words>
  <Characters>9997</Characters>
  <DocSecurity>0</DocSecurity>
  <Lines>219</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2021-09-29T08:40:00Z</dcterms:created>
  <dcterms:modified xsi:type="dcterms:W3CDTF">2022-06-09T10:24:00Z</dcterms:modified>
</cp:coreProperties>
</file>