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7E80" w14:textId="7DF33F6D" w:rsidR="002953FD" w:rsidRPr="004D24E6" w:rsidRDefault="002953FD" w:rsidP="004D24E6">
      <w:pPr>
        <w:rPr>
          <w:rFonts w:ascii="Verdana" w:hAnsi="Verdana"/>
          <w:b/>
          <w:bCs/>
          <w:lang w:val="en-GB"/>
        </w:rPr>
      </w:pPr>
      <w:r w:rsidRPr="004D24E6">
        <w:rPr>
          <w:rFonts w:ascii="Verdana" w:hAnsi="Verdana"/>
          <w:b/>
          <w:bCs/>
          <w:lang w:val="en-GB"/>
        </w:rPr>
        <w:t xml:space="preserve">Guidance </w:t>
      </w:r>
      <w:proofErr w:type="gramStart"/>
      <w:r w:rsidR="00F87324" w:rsidRPr="00F87324">
        <w:rPr>
          <w:rFonts w:ascii="Verdana" w:hAnsi="Verdana"/>
          <w:b/>
          <w:bCs/>
          <w:lang w:val="en-GB"/>
        </w:rPr>
        <w:t>n</w:t>
      </w:r>
      <w:r w:rsidRPr="004D24E6">
        <w:rPr>
          <w:rFonts w:ascii="Verdana" w:hAnsi="Verdana"/>
          <w:b/>
          <w:bCs/>
          <w:lang w:val="en-GB"/>
        </w:rPr>
        <w:t>ote</w:t>
      </w:r>
      <w:proofErr w:type="gramEnd"/>
      <w:r w:rsidRPr="004D24E6">
        <w:rPr>
          <w:rFonts w:ascii="Verdana" w:hAnsi="Verdana"/>
          <w:b/>
          <w:bCs/>
          <w:lang w:val="en-GB"/>
        </w:rPr>
        <w:t xml:space="preserve"> </w:t>
      </w:r>
      <w:r w:rsidR="00F87324" w:rsidRPr="00F87324">
        <w:rPr>
          <w:rFonts w:ascii="Verdana" w:hAnsi="Verdana"/>
          <w:b/>
          <w:bCs/>
          <w:lang w:val="en-GB"/>
        </w:rPr>
        <w:t xml:space="preserve">no. </w:t>
      </w:r>
      <w:r w:rsidRPr="004D24E6">
        <w:rPr>
          <w:rFonts w:ascii="Verdana" w:hAnsi="Verdana"/>
          <w:b/>
          <w:bCs/>
          <w:lang w:val="en-GB"/>
        </w:rPr>
        <w:t>6 – Learning Objectives</w:t>
      </w:r>
    </w:p>
    <w:p w14:paraId="4DA4CDA8" w14:textId="77777777" w:rsidR="002953FD" w:rsidRPr="00F87324" w:rsidRDefault="002953FD" w:rsidP="004D24E6">
      <w:pPr>
        <w:jc w:val="center"/>
        <w:rPr>
          <w:rFonts w:ascii="Verdana" w:hAnsi="Verdana"/>
          <w:lang w:val="en-GB"/>
        </w:rPr>
      </w:pPr>
    </w:p>
    <w:p w14:paraId="4ACBF4A3" w14:textId="4869F3CF" w:rsidR="008C5BF0" w:rsidRPr="00F87324" w:rsidRDefault="008C5BF0" w:rsidP="008C5BF0">
      <w:pPr>
        <w:jc w:val="both"/>
        <w:rPr>
          <w:rFonts w:ascii="Verdana" w:hAnsi="Verdana"/>
          <w:lang w:val="en-GB"/>
        </w:rPr>
      </w:pPr>
      <w:r w:rsidRPr="00F87324">
        <w:rPr>
          <w:rFonts w:ascii="Verdana" w:hAnsi="Verdana"/>
          <w:lang w:val="en-GB"/>
        </w:rPr>
        <w:t xml:space="preserve">Each </w:t>
      </w:r>
      <w:r w:rsidR="002953FD" w:rsidRPr="00F87324">
        <w:rPr>
          <w:rFonts w:ascii="Verdana" w:hAnsi="Verdana"/>
          <w:lang w:val="en-GB"/>
        </w:rPr>
        <w:t>training</w:t>
      </w:r>
      <w:r w:rsidRPr="00F87324">
        <w:rPr>
          <w:rFonts w:ascii="Verdana" w:hAnsi="Verdana"/>
          <w:lang w:val="en-GB"/>
        </w:rPr>
        <w:t xml:space="preserve"> program should be formulated using Learning Objectives (Los). </w:t>
      </w:r>
    </w:p>
    <w:p w14:paraId="14998AE0" w14:textId="77777777" w:rsidR="00F87324" w:rsidRPr="00F87324" w:rsidRDefault="00F87324" w:rsidP="008C5BF0">
      <w:pPr>
        <w:jc w:val="both"/>
        <w:rPr>
          <w:rFonts w:ascii="Verdana" w:hAnsi="Verdana"/>
          <w:lang w:val="en-GB"/>
        </w:rPr>
      </w:pPr>
    </w:p>
    <w:p w14:paraId="0D7500B6" w14:textId="1996FEBC" w:rsidR="008C5BF0" w:rsidRPr="00F87324" w:rsidRDefault="008C5BF0" w:rsidP="008C5BF0">
      <w:pPr>
        <w:jc w:val="both"/>
        <w:rPr>
          <w:rFonts w:ascii="Verdana" w:hAnsi="Verdana"/>
          <w:lang w:val="en-GB"/>
        </w:rPr>
      </w:pPr>
      <w:r w:rsidRPr="00F87324">
        <w:rPr>
          <w:rFonts w:ascii="Verdana" w:hAnsi="Verdana"/>
          <w:lang w:val="en-GB"/>
        </w:rPr>
        <w:t xml:space="preserve">The determining and then writing of specific LOs is an essential prerequisite to successful training. In short, the establishment of LOs will help the trainer to work out how the different elements of training design </w:t>
      </w:r>
      <w:proofErr w:type="gramStart"/>
      <w:r w:rsidRPr="00F87324">
        <w:rPr>
          <w:rFonts w:ascii="Verdana" w:hAnsi="Verdana"/>
          <w:lang w:val="en-GB"/>
        </w:rPr>
        <w:t>integrate together</w:t>
      </w:r>
      <w:proofErr w:type="gramEnd"/>
      <w:r w:rsidRPr="00F87324">
        <w:rPr>
          <w:rFonts w:ascii="Verdana" w:hAnsi="Verdana"/>
          <w:lang w:val="en-GB"/>
        </w:rPr>
        <w:t xml:space="preserve"> in order to form a coherent training event or course which supports progression towards the achievement of the aims and LOs.</w:t>
      </w:r>
    </w:p>
    <w:p w14:paraId="50B72E50" w14:textId="77777777" w:rsidR="00F87324" w:rsidRPr="00F87324" w:rsidRDefault="00F87324" w:rsidP="008C5BF0">
      <w:pPr>
        <w:jc w:val="both"/>
        <w:rPr>
          <w:rFonts w:ascii="Verdana" w:hAnsi="Verdana"/>
          <w:lang w:val="en-GB"/>
        </w:rPr>
      </w:pPr>
    </w:p>
    <w:p w14:paraId="5CA90462" w14:textId="77777777" w:rsidR="008C5BF0" w:rsidRPr="00F87324" w:rsidRDefault="008C5BF0" w:rsidP="008C5BF0">
      <w:pPr>
        <w:jc w:val="both"/>
        <w:rPr>
          <w:rFonts w:ascii="Verdana" w:hAnsi="Verdana"/>
          <w:lang w:val="en-GB"/>
        </w:rPr>
      </w:pPr>
      <w:r w:rsidRPr="00F87324">
        <w:rPr>
          <w:rFonts w:ascii="Verdana" w:hAnsi="Verdana"/>
          <w:lang w:val="en-GB"/>
        </w:rPr>
        <w:t>There are several reasons why formulating clear LOs is important at the planning stage.</w:t>
      </w:r>
    </w:p>
    <w:p w14:paraId="77AA2F5A" w14:textId="77777777" w:rsidR="008C5BF0" w:rsidRPr="00F87324" w:rsidRDefault="008C5BF0" w:rsidP="008C5BF0">
      <w:pPr>
        <w:jc w:val="both"/>
        <w:rPr>
          <w:rFonts w:ascii="Verdana" w:hAnsi="Verdana"/>
          <w:lang w:val="en-GB"/>
        </w:rPr>
      </w:pPr>
    </w:p>
    <w:p w14:paraId="5B19FB44" w14:textId="137481F4" w:rsidR="008C5BF0" w:rsidRPr="00F87324" w:rsidRDefault="008C5BF0" w:rsidP="008C5BF0">
      <w:pPr>
        <w:pStyle w:val="ListParagraph"/>
        <w:numPr>
          <w:ilvl w:val="0"/>
          <w:numId w:val="1"/>
        </w:numPr>
        <w:jc w:val="both"/>
        <w:rPr>
          <w:rFonts w:ascii="Verdana" w:hAnsi="Verdana"/>
          <w:lang w:val="en-GB"/>
        </w:rPr>
      </w:pPr>
      <w:r w:rsidRPr="00F87324">
        <w:rPr>
          <w:rFonts w:ascii="Verdana" w:hAnsi="Verdana"/>
          <w:lang w:val="en-GB"/>
        </w:rPr>
        <w:t>LOs describe what a learner should be able to demonstrate by the end of the course/pro</w:t>
      </w:r>
      <w:r w:rsidRPr="00F87324">
        <w:rPr>
          <w:rFonts w:ascii="Cambria Math" w:hAnsi="Cambria Math" w:cs="Cambria Math"/>
          <w:lang w:val="en-GB"/>
        </w:rPr>
        <w:t>‑</w:t>
      </w:r>
      <w:r w:rsidRPr="00F87324">
        <w:rPr>
          <w:rFonts w:ascii="Verdana" w:hAnsi="Verdana"/>
          <w:lang w:val="en-GB"/>
        </w:rPr>
        <w:t xml:space="preserve"> gramme. LOs clarify intentions </w:t>
      </w:r>
      <w:r w:rsidRPr="00F87324">
        <w:rPr>
          <w:rFonts w:ascii="Cambria Math" w:hAnsi="Cambria Math" w:cs="Cambria Math"/>
          <w:lang w:val="en-GB"/>
        </w:rPr>
        <w:t>‑</w:t>
      </w:r>
      <w:r w:rsidRPr="00F87324">
        <w:rPr>
          <w:rFonts w:ascii="Verdana" w:hAnsi="Verdana"/>
          <w:lang w:val="en-GB"/>
        </w:rPr>
        <w:t xml:space="preserve"> both for the trainer and for the learner. Everyone understands what the focus of the training involves, and thus possible misunderstandings are avoided.</w:t>
      </w:r>
    </w:p>
    <w:p w14:paraId="0EC94D7A" w14:textId="3204ED41" w:rsidR="008C5BF0" w:rsidRPr="00F87324" w:rsidRDefault="008C5BF0" w:rsidP="008C5BF0">
      <w:pPr>
        <w:pStyle w:val="ListParagraph"/>
        <w:numPr>
          <w:ilvl w:val="0"/>
          <w:numId w:val="1"/>
        </w:numPr>
        <w:jc w:val="both"/>
        <w:rPr>
          <w:rFonts w:ascii="Verdana" w:hAnsi="Verdana"/>
          <w:lang w:val="en-GB"/>
        </w:rPr>
      </w:pPr>
      <w:r w:rsidRPr="00F87324">
        <w:rPr>
          <w:rFonts w:ascii="Verdana" w:hAnsi="Verdana"/>
          <w:lang w:val="en-GB"/>
        </w:rPr>
        <w:t>Formulating LOs helps ensure the training is relevant to the learner’s needs, and deliverable within the time available. Without LOs, training may be simply unfocussed, or far too ambitious.</w:t>
      </w:r>
    </w:p>
    <w:p w14:paraId="5BADF8C4" w14:textId="11E591A1" w:rsidR="008C5BF0" w:rsidRPr="00F87324" w:rsidRDefault="008C5BF0" w:rsidP="008C5BF0">
      <w:pPr>
        <w:pStyle w:val="ListParagraph"/>
        <w:numPr>
          <w:ilvl w:val="0"/>
          <w:numId w:val="1"/>
        </w:numPr>
        <w:jc w:val="both"/>
        <w:rPr>
          <w:rFonts w:ascii="Verdana" w:hAnsi="Verdana"/>
          <w:lang w:val="en-GB"/>
        </w:rPr>
      </w:pPr>
      <w:r w:rsidRPr="00F87324">
        <w:rPr>
          <w:rFonts w:ascii="Verdana" w:hAnsi="Verdana"/>
          <w:lang w:val="en-GB"/>
        </w:rPr>
        <w:t xml:space="preserve">Because LOs will be assessed, trainer and learner </w:t>
      </w:r>
      <w:proofErr w:type="gramStart"/>
      <w:r w:rsidRPr="00F87324">
        <w:rPr>
          <w:rFonts w:ascii="Verdana" w:hAnsi="Verdana"/>
          <w:lang w:val="en-GB"/>
        </w:rPr>
        <w:t>have the opportunity to</w:t>
      </w:r>
      <w:proofErr w:type="gramEnd"/>
      <w:r w:rsidRPr="00F87324">
        <w:rPr>
          <w:rFonts w:ascii="Verdana" w:hAnsi="Verdana"/>
          <w:lang w:val="en-GB"/>
        </w:rPr>
        <w:t xml:space="preserve"> appreciate the extent to which training has been successful. Further, learners acquire an ‘I can do’ attitude to training which reinforces the notion of competencies-based training within the organisation or public service.</w:t>
      </w:r>
    </w:p>
    <w:p w14:paraId="008DFD2F" w14:textId="77777777" w:rsidR="008C5BF0" w:rsidRPr="00F87324" w:rsidRDefault="008C5BF0" w:rsidP="008C5BF0">
      <w:pPr>
        <w:jc w:val="both"/>
        <w:rPr>
          <w:rFonts w:ascii="Verdana" w:hAnsi="Verdana"/>
          <w:lang w:val="en-GB"/>
        </w:rPr>
      </w:pPr>
    </w:p>
    <w:p w14:paraId="239AF044" w14:textId="77777777" w:rsidR="008C5BF0" w:rsidRPr="00F87324" w:rsidRDefault="008C5BF0" w:rsidP="008C5BF0">
      <w:pPr>
        <w:jc w:val="both"/>
        <w:rPr>
          <w:rFonts w:ascii="Verdana" w:hAnsi="Verdana"/>
          <w:lang w:val="en-GB"/>
        </w:rPr>
      </w:pPr>
      <w:r w:rsidRPr="00F87324">
        <w:rPr>
          <w:rFonts w:ascii="Verdana" w:hAnsi="Verdana"/>
          <w:lang w:val="en-GB"/>
        </w:rPr>
        <w:t xml:space="preserve">LOs should always be </w:t>
      </w:r>
      <w:proofErr w:type="gramStart"/>
      <w:r w:rsidRPr="00F87324">
        <w:rPr>
          <w:rFonts w:ascii="Verdana" w:hAnsi="Verdana"/>
          <w:lang w:val="en-GB"/>
        </w:rPr>
        <w:t>achievable, but</w:t>
      </w:r>
      <w:proofErr w:type="gramEnd"/>
      <w:r w:rsidRPr="00F87324">
        <w:rPr>
          <w:rFonts w:ascii="Verdana" w:hAnsi="Verdana"/>
          <w:lang w:val="en-GB"/>
        </w:rPr>
        <w:t xml:space="preserve"> require increased levels of knowledge and skills as the learners’ level of awareness and experience of training increases. </w:t>
      </w:r>
    </w:p>
    <w:p w14:paraId="45851BA9" w14:textId="77777777" w:rsidR="008C5BF0" w:rsidRPr="00F87324" w:rsidRDefault="008C5BF0" w:rsidP="008C5BF0">
      <w:pPr>
        <w:jc w:val="both"/>
        <w:rPr>
          <w:rFonts w:ascii="Verdana" w:hAnsi="Verdana"/>
          <w:lang w:val="en-GB"/>
        </w:rPr>
      </w:pPr>
    </w:p>
    <w:p w14:paraId="33EC4940" w14:textId="0A003886" w:rsidR="008C5BF0" w:rsidRPr="00F87324" w:rsidRDefault="008C5BF0" w:rsidP="008C5BF0">
      <w:pPr>
        <w:jc w:val="both"/>
        <w:rPr>
          <w:rFonts w:ascii="Verdana" w:hAnsi="Verdana"/>
          <w:lang w:val="en-GB"/>
        </w:rPr>
      </w:pPr>
      <w:r w:rsidRPr="00F87324">
        <w:rPr>
          <w:rFonts w:ascii="Verdana" w:hAnsi="Verdana"/>
          <w:lang w:val="en-GB"/>
        </w:rPr>
        <w:t>Specifying LOs helps trainers with the choice of training technique.</w:t>
      </w:r>
    </w:p>
    <w:p w14:paraId="216F82D8" w14:textId="77777777" w:rsidR="008C5BF0" w:rsidRPr="00F87324" w:rsidRDefault="008C5BF0" w:rsidP="008C5BF0">
      <w:pPr>
        <w:jc w:val="both"/>
        <w:rPr>
          <w:rFonts w:ascii="Verdana" w:hAnsi="Verdana"/>
          <w:lang w:val="en-GB"/>
        </w:rPr>
      </w:pPr>
    </w:p>
    <w:p w14:paraId="412139E1" w14:textId="07DF02A8" w:rsidR="008C5BF0" w:rsidRPr="00F87324" w:rsidRDefault="008C5BF0" w:rsidP="008C5BF0">
      <w:pPr>
        <w:jc w:val="both"/>
        <w:rPr>
          <w:rFonts w:ascii="Verdana" w:hAnsi="Verdana"/>
          <w:lang w:val="en-GB"/>
        </w:rPr>
      </w:pPr>
      <w:r w:rsidRPr="00F87324">
        <w:rPr>
          <w:rFonts w:ascii="Verdana" w:hAnsi="Verdana"/>
          <w:lang w:val="en-GB"/>
        </w:rPr>
        <w:t>All of this suggests the need for precision in language. Clarity of expression will help ensure clarity of thought at subsequent stages. Yet this is not too difficult a task. There are two helpful tips: first, that LOs should be ‘SMART’; and second, that they should be written in language that suggests measurability.</w:t>
      </w:r>
    </w:p>
    <w:p w14:paraId="1175AA9F" w14:textId="6A1F4317" w:rsidR="008C5BF0" w:rsidRPr="00F87324" w:rsidRDefault="008C5BF0" w:rsidP="008C5BF0">
      <w:pPr>
        <w:jc w:val="both"/>
        <w:rPr>
          <w:rFonts w:ascii="Verdana" w:hAnsi="Verdana"/>
          <w:lang w:val="en-GB"/>
        </w:rPr>
      </w:pPr>
    </w:p>
    <w:p w14:paraId="2F4D9427" w14:textId="684E2988" w:rsidR="008C5BF0" w:rsidRPr="00F87324" w:rsidRDefault="00F87324" w:rsidP="008C5BF0">
      <w:pPr>
        <w:jc w:val="both"/>
        <w:rPr>
          <w:rFonts w:ascii="Verdana" w:hAnsi="Verdana"/>
          <w:lang w:val="en-GB"/>
        </w:rPr>
      </w:pPr>
      <w:r w:rsidRPr="00F87324">
        <w:rPr>
          <w:rFonts w:ascii="Verdana" w:hAnsi="Verdana"/>
          <w:lang w:val="en-GB"/>
        </w:rPr>
        <w:t>In the English language it is said that good learning LOs</w:t>
      </w:r>
      <w:r w:rsidR="008C5BF0" w:rsidRPr="00F87324">
        <w:rPr>
          <w:rFonts w:ascii="Verdana" w:hAnsi="Verdana"/>
          <w:lang w:val="en-GB"/>
        </w:rPr>
        <w:t xml:space="preserve"> should be </w:t>
      </w:r>
      <w:r w:rsidR="008C5BF0" w:rsidRPr="00F87324">
        <w:rPr>
          <w:rFonts w:ascii="Verdana" w:hAnsi="Verdana"/>
          <w:b/>
          <w:lang w:val="en-GB"/>
        </w:rPr>
        <w:t xml:space="preserve">SMART: </w:t>
      </w:r>
    </w:p>
    <w:p w14:paraId="60D4E30D" w14:textId="77777777" w:rsidR="008C5BF0" w:rsidRPr="00F87324" w:rsidRDefault="008C5BF0" w:rsidP="008C5BF0">
      <w:pPr>
        <w:jc w:val="both"/>
        <w:rPr>
          <w:rFonts w:ascii="Verdana" w:hAnsi="Verdana"/>
          <w:b/>
          <w:lang w:val="en-GB"/>
        </w:rPr>
      </w:pPr>
    </w:p>
    <w:p w14:paraId="0B93D1DF" w14:textId="15AB975C" w:rsidR="008C5BF0" w:rsidRPr="00F87324" w:rsidRDefault="008C5BF0" w:rsidP="008C5BF0">
      <w:pPr>
        <w:jc w:val="both"/>
        <w:rPr>
          <w:rFonts w:ascii="Verdana" w:hAnsi="Verdana"/>
          <w:lang w:val="en-GB"/>
        </w:rPr>
      </w:pPr>
      <w:r w:rsidRPr="00F87324">
        <w:rPr>
          <w:rFonts w:ascii="Verdana" w:hAnsi="Verdana"/>
          <w:b/>
          <w:lang w:val="en-GB"/>
        </w:rPr>
        <w:t xml:space="preserve">S </w:t>
      </w:r>
      <w:proofErr w:type="spellStart"/>
      <w:r w:rsidRPr="00F87324">
        <w:rPr>
          <w:rFonts w:ascii="Verdana" w:hAnsi="Verdana"/>
          <w:b/>
          <w:lang w:val="en-GB"/>
        </w:rPr>
        <w:t>pecific</w:t>
      </w:r>
      <w:proofErr w:type="spellEnd"/>
      <w:r w:rsidRPr="00F87324">
        <w:rPr>
          <w:rFonts w:ascii="Verdana" w:hAnsi="Verdana"/>
          <w:b/>
          <w:lang w:val="en-GB"/>
        </w:rPr>
        <w:t xml:space="preserve"> </w:t>
      </w:r>
      <w:r w:rsidRPr="00F87324">
        <w:rPr>
          <w:rFonts w:ascii="Cambria Math" w:hAnsi="Cambria Math" w:cs="Cambria Math"/>
          <w:lang w:val="en-GB"/>
        </w:rPr>
        <w:t>‑</w:t>
      </w:r>
      <w:r w:rsidRPr="00F87324">
        <w:rPr>
          <w:rFonts w:ascii="Verdana" w:hAnsi="Verdana"/>
          <w:lang w:val="en-GB"/>
        </w:rPr>
        <w:t xml:space="preserve"> Any objectives must be concrete, </w:t>
      </w:r>
      <w:proofErr w:type="gramStart"/>
      <w:r w:rsidRPr="00F87324">
        <w:rPr>
          <w:rFonts w:ascii="Verdana" w:hAnsi="Verdana"/>
          <w:lang w:val="en-GB"/>
        </w:rPr>
        <w:t>clear</w:t>
      </w:r>
      <w:proofErr w:type="gramEnd"/>
      <w:r w:rsidRPr="00F87324">
        <w:rPr>
          <w:rFonts w:ascii="Verdana" w:hAnsi="Verdana"/>
          <w:lang w:val="en-GB"/>
        </w:rPr>
        <w:t xml:space="preserve"> and unambiguous. It should target something specific – for example</w:t>
      </w:r>
      <w:r w:rsidR="002953FD" w:rsidRPr="00F87324">
        <w:rPr>
          <w:rFonts w:ascii="Verdana" w:hAnsi="Verdana"/>
          <w:lang w:val="en-GB"/>
        </w:rPr>
        <w:t xml:space="preserve"> </w:t>
      </w:r>
      <w:r w:rsidRPr="00F87324">
        <w:rPr>
          <w:rFonts w:ascii="Verdana" w:hAnsi="Verdana"/>
          <w:lang w:val="en-GB"/>
        </w:rPr>
        <w:t>clear understanding of a topic.</w:t>
      </w:r>
    </w:p>
    <w:p w14:paraId="40E70498" w14:textId="468E8C22" w:rsidR="008C5BF0" w:rsidRPr="00F87324" w:rsidRDefault="008C5BF0" w:rsidP="008C5BF0">
      <w:pPr>
        <w:jc w:val="both"/>
        <w:rPr>
          <w:rFonts w:ascii="Verdana" w:hAnsi="Verdana"/>
          <w:lang w:val="en-GB"/>
        </w:rPr>
      </w:pPr>
      <w:r w:rsidRPr="00F87324">
        <w:rPr>
          <w:rFonts w:ascii="Verdana" w:hAnsi="Verdana"/>
          <w:b/>
          <w:lang w:val="en-GB"/>
        </w:rPr>
        <w:t xml:space="preserve">M </w:t>
      </w:r>
      <w:proofErr w:type="spellStart"/>
      <w:r w:rsidRPr="00F87324">
        <w:rPr>
          <w:rFonts w:ascii="Verdana" w:hAnsi="Verdana"/>
          <w:b/>
          <w:lang w:val="en-GB"/>
        </w:rPr>
        <w:t>easurable</w:t>
      </w:r>
      <w:proofErr w:type="spellEnd"/>
      <w:r w:rsidRPr="00F87324">
        <w:rPr>
          <w:rFonts w:ascii="Verdana" w:hAnsi="Verdana"/>
          <w:b/>
          <w:lang w:val="en-GB"/>
        </w:rPr>
        <w:t xml:space="preserve"> </w:t>
      </w:r>
      <w:r w:rsidRPr="00F87324">
        <w:rPr>
          <w:rFonts w:ascii="Cambria Math" w:hAnsi="Cambria Math" w:cs="Cambria Math"/>
          <w:lang w:val="en-GB"/>
        </w:rPr>
        <w:t>‑</w:t>
      </w:r>
      <w:r w:rsidRPr="00F87324">
        <w:rPr>
          <w:rFonts w:ascii="Verdana" w:hAnsi="Verdana"/>
          <w:lang w:val="en-GB"/>
        </w:rPr>
        <w:t xml:space="preserve"> The objective will include some indication of how learner progress may be measured.</w:t>
      </w:r>
    </w:p>
    <w:p w14:paraId="79A817FA" w14:textId="319941CD" w:rsidR="008C5BF0" w:rsidRPr="00F87324" w:rsidRDefault="008C5BF0" w:rsidP="008C5BF0">
      <w:pPr>
        <w:jc w:val="both"/>
        <w:rPr>
          <w:rFonts w:ascii="Verdana" w:hAnsi="Verdana"/>
          <w:lang w:val="en-GB"/>
        </w:rPr>
      </w:pPr>
      <w:r w:rsidRPr="00F87324">
        <w:rPr>
          <w:rFonts w:ascii="Verdana" w:hAnsi="Verdana"/>
          <w:b/>
          <w:lang w:val="en-GB"/>
        </w:rPr>
        <w:lastRenderedPageBreak/>
        <w:t xml:space="preserve">A </w:t>
      </w:r>
      <w:proofErr w:type="spellStart"/>
      <w:r w:rsidRPr="00F87324">
        <w:rPr>
          <w:rFonts w:ascii="Verdana" w:hAnsi="Verdana"/>
          <w:b/>
          <w:lang w:val="en-GB"/>
        </w:rPr>
        <w:t>ttainable</w:t>
      </w:r>
      <w:proofErr w:type="spellEnd"/>
      <w:r w:rsidRPr="00F87324">
        <w:rPr>
          <w:rFonts w:ascii="Verdana" w:hAnsi="Verdana"/>
          <w:b/>
          <w:lang w:val="en-GB"/>
        </w:rPr>
        <w:t xml:space="preserve"> </w:t>
      </w:r>
      <w:r w:rsidRPr="00F87324">
        <w:rPr>
          <w:rFonts w:ascii="Cambria Math" w:hAnsi="Cambria Math" w:cs="Cambria Math"/>
          <w:lang w:val="en-GB"/>
        </w:rPr>
        <w:t>‑</w:t>
      </w:r>
      <w:r w:rsidRPr="00F87324">
        <w:rPr>
          <w:rFonts w:ascii="Verdana" w:hAnsi="Verdana"/>
          <w:lang w:val="en-GB"/>
        </w:rPr>
        <w:t xml:space="preserve"> The objective should be appropriate for those undertaking it.</w:t>
      </w:r>
    </w:p>
    <w:p w14:paraId="40ACCD14" w14:textId="0676E6E9" w:rsidR="008C5BF0" w:rsidRPr="00F87324" w:rsidRDefault="008C5BF0" w:rsidP="008C5BF0">
      <w:pPr>
        <w:jc w:val="both"/>
        <w:rPr>
          <w:rFonts w:ascii="Verdana" w:hAnsi="Verdana"/>
          <w:lang w:val="en-GB"/>
        </w:rPr>
      </w:pPr>
      <w:r w:rsidRPr="00F87324">
        <w:rPr>
          <w:rFonts w:ascii="Verdana" w:hAnsi="Verdana"/>
          <w:b/>
          <w:lang w:val="en-GB"/>
        </w:rPr>
        <w:t xml:space="preserve">R </w:t>
      </w:r>
      <w:proofErr w:type="spellStart"/>
      <w:r w:rsidRPr="00F87324">
        <w:rPr>
          <w:rFonts w:ascii="Verdana" w:hAnsi="Verdana"/>
          <w:b/>
          <w:lang w:val="en-GB"/>
        </w:rPr>
        <w:t>elevant</w:t>
      </w:r>
      <w:proofErr w:type="spellEnd"/>
      <w:r w:rsidRPr="00F87324">
        <w:rPr>
          <w:rFonts w:ascii="Verdana" w:hAnsi="Verdana"/>
          <w:b/>
          <w:lang w:val="en-GB"/>
        </w:rPr>
        <w:t xml:space="preserve"> </w:t>
      </w:r>
      <w:r w:rsidRPr="00F87324">
        <w:rPr>
          <w:rFonts w:ascii="Cambria Math" w:hAnsi="Cambria Math" w:cs="Cambria Math"/>
          <w:lang w:val="en-GB"/>
        </w:rPr>
        <w:t>‑</w:t>
      </w:r>
      <w:r w:rsidRPr="00F87324">
        <w:rPr>
          <w:rFonts w:ascii="Verdana" w:hAnsi="Verdana"/>
          <w:lang w:val="en-GB"/>
        </w:rPr>
        <w:t>The objective should be relevant to those under</w:t>
      </w:r>
      <w:r w:rsidRPr="00F87324">
        <w:rPr>
          <w:rFonts w:ascii="Cambria Math" w:hAnsi="Cambria Math" w:cs="Cambria Math"/>
          <w:lang w:val="en-GB"/>
        </w:rPr>
        <w:t>‑</w:t>
      </w:r>
      <w:r w:rsidRPr="00F87324">
        <w:rPr>
          <w:rFonts w:ascii="Verdana" w:hAnsi="Verdana"/>
          <w:lang w:val="en-GB"/>
        </w:rPr>
        <w:t xml:space="preserve"> taking the course.</w:t>
      </w:r>
    </w:p>
    <w:p w14:paraId="40444A76" w14:textId="039E200E" w:rsidR="008C5BF0" w:rsidRPr="00F87324" w:rsidRDefault="008C5BF0" w:rsidP="008C5BF0">
      <w:pPr>
        <w:jc w:val="both"/>
        <w:rPr>
          <w:rFonts w:ascii="Verdana" w:hAnsi="Verdana"/>
          <w:lang w:val="en-GB"/>
        </w:rPr>
      </w:pPr>
      <w:r w:rsidRPr="00F87324">
        <w:rPr>
          <w:rFonts w:ascii="Verdana" w:hAnsi="Verdana"/>
          <w:b/>
          <w:lang w:val="en-GB"/>
        </w:rPr>
        <w:t xml:space="preserve">T </w:t>
      </w:r>
      <w:proofErr w:type="spellStart"/>
      <w:r w:rsidRPr="00F87324">
        <w:rPr>
          <w:rFonts w:ascii="Verdana" w:hAnsi="Verdana"/>
          <w:b/>
          <w:lang w:val="en-GB"/>
        </w:rPr>
        <w:t>ime</w:t>
      </w:r>
      <w:proofErr w:type="spellEnd"/>
      <w:r w:rsidRPr="00F87324">
        <w:rPr>
          <w:rFonts w:ascii="Verdana" w:hAnsi="Verdana"/>
          <w:b/>
          <w:lang w:val="en-GB"/>
        </w:rPr>
        <w:t>-specific</w:t>
      </w:r>
      <w:r w:rsidRPr="00F87324">
        <w:rPr>
          <w:rFonts w:ascii="Verdana" w:hAnsi="Verdana"/>
          <w:lang w:val="en-GB"/>
        </w:rPr>
        <w:t>. The objective should specify the time parameters in which the task should be completed.</w:t>
      </w:r>
    </w:p>
    <w:p w14:paraId="16E974AD" w14:textId="77777777" w:rsidR="008C5BF0" w:rsidRPr="00F87324" w:rsidRDefault="008C5BF0" w:rsidP="008C5BF0">
      <w:pPr>
        <w:jc w:val="both"/>
        <w:rPr>
          <w:rFonts w:ascii="Verdana" w:hAnsi="Verdana"/>
          <w:lang w:val="en-GB"/>
        </w:rPr>
      </w:pPr>
      <w:r w:rsidRPr="00F87324">
        <w:rPr>
          <w:rFonts w:ascii="Verdana" w:hAnsi="Verdana"/>
          <w:lang w:val="en-GB"/>
        </w:rPr>
        <w:t>Second, it should be possible to measure the level of success in attaining each LO. This is much easier to do than it seems.</w:t>
      </w:r>
    </w:p>
    <w:p w14:paraId="152DC23A" w14:textId="0132E123" w:rsidR="008C5BF0" w:rsidRDefault="008C5BF0" w:rsidP="008C5BF0">
      <w:pPr>
        <w:jc w:val="both"/>
        <w:rPr>
          <w:rFonts w:ascii="Verdana" w:hAnsi="Verdana"/>
          <w:lang w:val="en-GB"/>
        </w:rPr>
      </w:pPr>
      <w:r w:rsidRPr="00F87324">
        <w:rPr>
          <w:rFonts w:ascii="Verdana" w:hAnsi="Verdana"/>
          <w:lang w:val="en-GB"/>
        </w:rPr>
        <w:t xml:space="preserve">LOs are expressed using a stem (that gives a time limitation) followed by a statement that begins with an </w:t>
      </w:r>
      <w:r w:rsidRPr="00F87324">
        <w:rPr>
          <w:rFonts w:ascii="Verdana" w:hAnsi="Verdana"/>
          <w:b/>
          <w:lang w:val="en-GB"/>
        </w:rPr>
        <w:t xml:space="preserve">active verb </w:t>
      </w:r>
      <w:r w:rsidRPr="00F87324">
        <w:rPr>
          <w:rFonts w:ascii="Verdana" w:hAnsi="Verdana"/>
          <w:lang w:val="en-GB"/>
        </w:rPr>
        <w:t xml:space="preserve">(outlining what learners will be able to demonstrate) + </w:t>
      </w:r>
      <w:r w:rsidRPr="00F87324">
        <w:rPr>
          <w:rFonts w:ascii="Verdana" w:hAnsi="Verdana"/>
          <w:b/>
          <w:lang w:val="en-GB"/>
        </w:rPr>
        <w:t xml:space="preserve">object </w:t>
      </w:r>
      <w:r w:rsidRPr="00F87324">
        <w:rPr>
          <w:rFonts w:ascii="Verdana" w:hAnsi="Verdana"/>
          <w:lang w:val="en-GB"/>
        </w:rPr>
        <w:t xml:space="preserve">(what is to be learned) + a </w:t>
      </w:r>
      <w:r w:rsidRPr="00F87324">
        <w:rPr>
          <w:rFonts w:ascii="Verdana" w:hAnsi="Verdana"/>
          <w:b/>
          <w:lang w:val="en-GB"/>
        </w:rPr>
        <w:t xml:space="preserve">qualifying phrase </w:t>
      </w:r>
      <w:r w:rsidRPr="00F87324">
        <w:rPr>
          <w:rFonts w:ascii="Verdana" w:hAnsi="Verdana"/>
          <w:lang w:val="en-GB"/>
        </w:rPr>
        <w:t xml:space="preserve">(that provides the context and degree of mastery expected). </w:t>
      </w:r>
      <w:r w:rsidR="0019564F">
        <w:rPr>
          <w:rFonts w:ascii="Verdana" w:hAnsi="Verdana"/>
          <w:lang w:val="en-GB"/>
        </w:rPr>
        <w:t xml:space="preserve">For example: </w:t>
      </w:r>
    </w:p>
    <w:p w14:paraId="0FD29222" w14:textId="5783FA06" w:rsidR="0019564F" w:rsidRDefault="0019564F" w:rsidP="008C5BF0">
      <w:pPr>
        <w:jc w:val="both"/>
        <w:rPr>
          <w:rFonts w:ascii="Verdana" w:hAnsi="Verdana"/>
          <w:lang w:val="en-GB"/>
        </w:rPr>
      </w:pPr>
      <w:r>
        <w:rPr>
          <w:rFonts w:ascii="Verdana" w:hAnsi="Verdana"/>
          <w:lang w:val="en-GB"/>
        </w:rPr>
        <w:t>By the end of this session</w:t>
      </w:r>
      <w:r w:rsidR="004F504F">
        <w:rPr>
          <w:rFonts w:ascii="Verdana" w:hAnsi="Verdana"/>
          <w:lang w:val="en-GB"/>
        </w:rPr>
        <w:t>,</w:t>
      </w:r>
      <w:r>
        <w:rPr>
          <w:rFonts w:ascii="Verdana" w:hAnsi="Verdana"/>
          <w:lang w:val="en-GB"/>
        </w:rPr>
        <w:t xml:space="preserve"> you will be able to:</w:t>
      </w:r>
    </w:p>
    <w:p w14:paraId="1A07CDED" w14:textId="79E2847D" w:rsidR="0019564F" w:rsidRPr="004F504F" w:rsidRDefault="0019564F" w:rsidP="0019564F">
      <w:pPr>
        <w:numPr>
          <w:ilvl w:val="0"/>
          <w:numId w:val="3"/>
        </w:numPr>
        <w:jc w:val="both"/>
        <w:rPr>
          <w:rFonts w:ascii="Verdana" w:hAnsi="Verdana"/>
          <w:lang w:val="en-GB"/>
        </w:rPr>
      </w:pPr>
      <w:r w:rsidRPr="004F504F">
        <w:rPr>
          <w:rFonts w:ascii="Verdana" w:hAnsi="Verdana"/>
          <w:lang w:val="en-GB"/>
        </w:rPr>
        <w:t xml:space="preserve">List the </w:t>
      </w:r>
      <w:r w:rsidR="00747DE0">
        <w:rPr>
          <w:rFonts w:ascii="Verdana" w:hAnsi="Verdana"/>
          <w:lang w:val="en-GB"/>
        </w:rPr>
        <w:t xml:space="preserve">procedural powers provided by the Budapest Convention </w:t>
      </w:r>
      <w:r w:rsidRPr="004F504F">
        <w:rPr>
          <w:rFonts w:ascii="Verdana" w:hAnsi="Verdana"/>
          <w:lang w:val="en-GB"/>
        </w:rPr>
        <w:t xml:space="preserve">(knowledge) </w:t>
      </w:r>
    </w:p>
    <w:p w14:paraId="28057CF9" w14:textId="3AF28470" w:rsidR="0019564F" w:rsidRPr="0019564F" w:rsidRDefault="0019564F" w:rsidP="0019564F">
      <w:pPr>
        <w:numPr>
          <w:ilvl w:val="0"/>
          <w:numId w:val="3"/>
        </w:numPr>
        <w:jc w:val="both"/>
        <w:rPr>
          <w:rFonts w:ascii="Verdana" w:hAnsi="Verdana"/>
          <w:lang w:val="en-GB"/>
        </w:rPr>
      </w:pPr>
      <w:r w:rsidRPr="0019564F">
        <w:rPr>
          <w:rFonts w:ascii="Verdana" w:hAnsi="Verdana"/>
          <w:lang w:val="en-GB"/>
        </w:rPr>
        <w:t xml:space="preserve">Compare and contrast the differences between digital </w:t>
      </w:r>
      <w:r w:rsidRPr="004F504F">
        <w:rPr>
          <w:rFonts w:ascii="Verdana" w:hAnsi="Verdana"/>
          <w:lang w:val="en-GB"/>
        </w:rPr>
        <w:t xml:space="preserve">and traditional </w:t>
      </w:r>
      <w:r w:rsidRPr="0019564F">
        <w:rPr>
          <w:rFonts w:ascii="Verdana" w:hAnsi="Verdana"/>
          <w:lang w:val="en-GB"/>
        </w:rPr>
        <w:t xml:space="preserve">evidence </w:t>
      </w:r>
      <w:r w:rsidRPr="004F504F">
        <w:rPr>
          <w:rFonts w:ascii="Verdana" w:hAnsi="Verdana"/>
          <w:lang w:val="en-GB"/>
        </w:rPr>
        <w:t>(</w:t>
      </w:r>
      <w:r w:rsidR="004F504F" w:rsidRPr="004F504F">
        <w:rPr>
          <w:rFonts w:ascii="Verdana" w:hAnsi="Verdana"/>
          <w:lang w:val="en-GB"/>
        </w:rPr>
        <w:t>knowledge, skills)</w:t>
      </w:r>
    </w:p>
    <w:p w14:paraId="761C620E" w14:textId="0204E087" w:rsidR="0019564F" w:rsidRPr="0019564F" w:rsidRDefault="0019564F" w:rsidP="0019564F">
      <w:pPr>
        <w:numPr>
          <w:ilvl w:val="0"/>
          <w:numId w:val="3"/>
        </w:numPr>
        <w:jc w:val="both"/>
        <w:rPr>
          <w:rFonts w:ascii="Verdana" w:hAnsi="Verdana"/>
          <w:lang w:val="en-GB"/>
        </w:rPr>
      </w:pPr>
      <w:r w:rsidRPr="0019564F">
        <w:rPr>
          <w:rFonts w:ascii="Verdana" w:hAnsi="Verdana"/>
          <w:lang w:val="en-GB"/>
        </w:rPr>
        <w:t xml:space="preserve">Critically evaluate standards and good practices for digital evidence </w:t>
      </w:r>
      <w:r w:rsidRPr="004F504F">
        <w:rPr>
          <w:rFonts w:ascii="Verdana" w:hAnsi="Verdana"/>
          <w:lang w:val="en-GB"/>
        </w:rPr>
        <w:t>(skills)</w:t>
      </w:r>
    </w:p>
    <w:p w14:paraId="1A0C63F7" w14:textId="6EC64ACA" w:rsidR="0019564F" w:rsidRPr="004F504F" w:rsidRDefault="0019564F" w:rsidP="008C5BF0">
      <w:pPr>
        <w:jc w:val="both"/>
        <w:rPr>
          <w:rFonts w:ascii="Verdana" w:hAnsi="Verdana"/>
          <w:lang w:val="en-GB"/>
        </w:rPr>
      </w:pPr>
    </w:p>
    <w:p w14:paraId="48300BDD" w14:textId="5245DBD5" w:rsidR="004F504F" w:rsidRPr="004F504F" w:rsidRDefault="004F504F" w:rsidP="008C5BF0">
      <w:pPr>
        <w:jc w:val="both"/>
        <w:rPr>
          <w:rFonts w:ascii="Verdana" w:hAnsi="Verdana"/>
          <w:lang w:val="en-GB"/>
        </w:rPr>
      </w:pPr>
      <w:r w:rsidRPr="004F504F">
        <w:rPr>
          <w:rFonts w:ascii="Verdana" w:hAnsi="Verdana"/>
          <w:lang w:val="en-GB"/>
        </w:rPr>
        <w:t>By the end of this course participants will:</w:t>
      </w:r>
    </w:p>
    <w:p w14:paraId="308E602E" w14:textId="42F5F356" w:rsidR="004F504F" w:rsidRPr="004F504F" w:rsidRDefault="004F504F" w:rsidP="004F504F">
      <w:pPr>
        <w:pStyle w:val="ListParagraph"/>
        <w:numPr>
          <w:ilvl w:val="0"/>
          <w:numId w:val="4"/>
        </w:numPr>
        <w:jc w:val="both"/>
        <w:rPr>
          <w:rFonts w:ascii="Verdana" w:hAnsi="Verdana"/>
          <w:lang w:val="en-GB"/>
        </w:rPr>
      </w:pPr>
      <w:r w:rsidRPr="004F504F">
        <w:rPr>
          <w:rFonts w:ascii="Verdana" w:hAnsi="Verdana"/>
          <w:lang w:val="en-GB"/>
        </w:rPr>
        <w:t>Acquire the basic theories related to andragogy and experiential learning (knowledge)</w:t>
      </w:r>
    </w:p>
    <w:p w14:paraId="41195D2F" w14:textId="20BADB50" w:rsidR="004F504F" w:rsidRPr="004F504F" w:rsidRDefault="004F504F" w:rsidP="004F504F">
      <w:pPr>
        <w:pStyle w:val="ListParagraph"/>
        <w:numPr>
          <w:ilvl w:val="0"/>
          <w:numId w:val="4"/>
        </w:numPr>
        <w:jc w:val="both"/>
        <w:rPr>
          <w:rFonts w:ascii="Verdana" w:hAnsi="Verdana"/>
          <w:lang w:val="en-GB"/>
        </w:rPr>
      </w:pPr>
      <w:r w:rsidRPr="004F504F">
        <w:rPr>
          <w:rFonts w:ascii="Verdana" w:hAnsi="Verdana"/>
          <w:lang w:val="en-GB"/>
        </w:rPr>
        <w:t>Discuss the challenges of training adult professionals (knowledge)</w:t>
      </w:r>
    </w:p>
    <w:p w14:paraId="68CFBB85" w14:textId="63550966" w:rsidR="004F504F" w:rsidRPr="004F504F" w:rsidRDefault="004F504F" w:rsidP="004F504F">
      <w:pPr>
        <w:pStyle w:val="ListParagraph"/>
        <w:numPr>
          <w:ilvl w:val="0"/>
          <w:numId w:val="4"/>
        </w:numPr>
        <w:jc w:val="both"/>
        <w:rPr>
          <w:rFonts w:ascii="Verdana" w:hAnsi="Verdana"/>
          <w:lang w:val="en-GB"/>
        </w:rPr>
      </w:pPr>
      <w:r w:rsidRPr="004F504F">
        <w:rPr>
          <w:rFonts w:ascii="Verdana" w:hAnsi="Verdana"/>
          <w:lang w:val="en-GB"/>
        </w:rPr>
        <w:t>Recognize and handle different dynamics that can occur during training (knowledge, skills)</w:t>
      </w:r>
    </w:p>
    <w:p w14:paraId="05DB07BB" w14:textId="0201ADA2" w:rsidR="004F504F" w:rsidRPr="004F504F" w:rsidRDefault="004F504F" w:rsidP="004F504F">
      <w:pPr>
        <w:pStyle w:val="ListParagraph"/>
        <w:numPr>
          <w:ilvl w:val="0"/>
          <w:numId w:val="4"/>
        </w:numPr>
        <w:jc w:val="both"/>
        <w:rPr>
          <w:rFonts w:ascii="Verdana" w:hAnsi="Verdana"/>
          <w:lang w:val="en-GB"/>
        </w:rPr>
      </w:pPr>
      <w:r w:rsidRPr="004F504F">
        <w:rPr>
          <w:rFonts w:ascii="Verdana" w:hAnsi="Verdana"/>
          <w:lang w:val="en-GB"/>
        </w:rPr>
        <w:t>Experience and assess the effectiveness of various tra</w:t>
      </w:r>
      <w:r>
        <w:rPr>
          <w:rFonts w:ascii="Verdana" w:hAnsi="Verdana"/>
          <w:lang w:val="en-GB"/>
        </w:rPr>
        <w:t>i</w:t>
      </w:r>
      <w:r w:rsidRPr="004F504F">
        <w:rPr>
          <w:rFonts w:ascii="Verdana" w:hAnsi="Verdana"/>
          <w:lang w:val="en-GB"/>
        </w:rPr>
        <w:t>ning techniques (</w:t>
      </w:r>
      <w:r>
        <w:rPr>
          <w:rFonts w:ascii="Verdana" w:hAnsi="Verdana"/>
          <w:lang w:val="en-GB"/>
        </w:rPr>
        <w:t xml:space="preserve">knowledge, </w:t>
      </w:r>
      <w:r w:rsidRPr="004F504F">
        <w:rPr>
          <w:rFonts w:ascii="Verdana" w:hAnsi="Verdana"/>
          <w:lang w:val="en-GB"/>
        </w:rPr>
        <w:t>skills)</w:t>
      </w:r>
    </w:p>
    <w:p w14:paraId="6BA7E5DB" w14:textId="3C02A525" w:rsidR="004F504F" w:rsidRDefault="004F504F" w:rsidP="000B202C">
      <w:pPr>
        <w:pStyle w:val="ListParagraph"/>
        <w:numPr>
          <w:ilvl w:val="0"/>
          <w:numId w:val="4"/>
        </w:numPr>
        <w:jc w:val="both"/>
        <w:rPr>
          <w:rFonts w:ascii="Verdana" w:hAnsi="Verdana"/>
          <w:lang w:val="en-GB"/>
        </w:rPr>
      </w:pPr>
      <w:r w:rsidRPr="004F504F">
        <w:rPr>
          <w:rFonts w:ascii="Verdana" w:hAnsi="Verdana"/>
          <w:lang w:val="en-GB"/>
        </w:rPr>
        <w:t>Identif</w:t>
      </w:r>
      <w:r>
        <w:rPr>
          <w:rFonts w:ascii="Verdana" w:hAnsi="Verdana"/>
          <w:lang w:val="en-GB"/>
        </w:rPr>
        <w:t>y</w:t>
      </w:r>
      <w:r w:rsidRPr="004F504F">
        <w:rPr>
          <w:rFonts w:ascii="Verdana" w:hAnsi="Verdana"/>
          <w:lang w:val="en-GB"/>
        </w:rPr>
        <w:t xml:space="preserve"> the most suitable training techniques to be used when training on cybercrime and electronic evidence</w:t>
      </w:r>
      <w:r>
        <w:rPr>
          <w:rFonts w:ascii="Verdana" w:hAnsi="Verdana"/>
          <w:lang w:val="en-GB"/>
        </w:rPr>
        <w:t xml:space="preserve"> (skills)</w:t>
      </w:r>
    </w:p>
    <w:p w14:paraId="76CA26D6" w14:textId="6164EDEA" w:rsidR="00F87324" w:rsidRDefault="004F504F" w:rsidP="000B202C">
      <w:pPr>
        <w:pStyle w:val="ListParagraph"/>
        <w:numPr>
          <w:ilvl w:val="0"/>
          <w:numId w:val="4"/>
        </w:numPr>
        <w:jc w:val="both"/>
        <w:rPr>
          <w:rFonts w:ascii="Verdana" w:hAnsi="Verdana"/>
          <w:lang w:val="en-GB"/>
        </w:rPr>
      </w:pPr>
      <w:r>
        <w:rPr>
          <w:rFonts w:ascii="Verdana" w:hAnsi="Verdana"/>
          <w:lang w:val="en-GB"/>
        </w:rPr>
        <w:t>Practice training delivery in a protected environment</w:t>
      </w:r>
    </w:p>
    <w:p w14:paraId="54E3303B" w14:textId="77777777" w:rsidR="004F504F" w:rsidRPr="004F504F" w:rsidRDefault="004F504F" w:rsidP="004D24E6">
      <w:pPr>
        <w:pStyle w:val="ListParagraph"/>
        <w:jc w:val="both"/>
        <w:rPr>
          <w:rFonts w:ascii="Verdana" w:hAnsi="Verdana"/>
          <w:lang w:val="en-GB"/>
        </w:rPr>
      </w:pPr>
    </w:p>
    <w:p w14:paraId="1780F973" w14:textId="77777777" w:rsidR="008C5BF0" w:rsidRPr="00F87324" w:rsidRDefault="008C5BF0" w:rsidP="008C5BF0">
      <w:pPr>
        <w:jc w:val="both"/>
        <w:rPr>
          <w:rFonts w:ascii="Verdana" w:hAnsi="Verdana"/>
          <w:lang w:val="en-GB"/>
        </w:rPr>
      </w:pPr>
      <w:r w:rsidRPr="00F87324">
        <w:rPr>
          <w:rFonts w:ascii="Verdana" w:hAnsi="Verdana"/>
          <w:lang w:val="en-GB"/>
        </w:rPr>
        <w:t xml:space="preserve">Try to avoid using verbs such as </w:t>
      </w:r>
      <w:r w:rsidRPr="00F87324">
        <w:rPr>
          <w:rFonts w:ascii="Verdana" w:hAnsi="Verdana"/>
          <w:i/>
          <w:lang w:val="en-GB"/>
        </w:rPr>
        <w:t xml:space="preserve">understand, appreciate, be familiar with, </w:t>
      </w:r>
      <w:r w:rsidRPr="00F87324">
        <w:rPr>
          <w:rFonts w:ascii="Verdana" w:hAnsi="Verdana"/>
          <w:lang w:val="en-GB"/>
        </w:rPr>
        <w:t xml:space="preserve">and </w:t>
      </w:r>
      <w:r w:rsidRPr="00F87324">
        <w:rPr>
          <w:rFonts w:ascii="Verdana" w:hAnsi="Verdana"/>
          <w:i/>
          <w:lang w:val="en-GB"/>
        </w:rPr>
        <w:t xml:space="preserve">know </w:t>
      </w:r>
      <w:r w:rsidRPr="00F87324">
        <w:rPr>
          <w:rFonts w:ascii="Verdana" w:hAnsi="Verdana"/>
          <w:lang w:val="en-GB"/>
        </w:rPr>
        <w:t>in LOs as these verbs do not clearly indicate what level of understanding or knowledge a learner must demonstrate in an assessment.</w:t>
      </w:r>
    </w:p>
    <w:p w14:paraId="18520DD0" w14:textId="77777777" w:rsidR="008C5BF0" w:rsidRPr="00F87324" w:rsidRDefault="008C5BF0" w:rsidP="008C5BF0">
      <w:pPr>
        <w:jc w:val="both"/>
        <w:rPr>
          <w:rFonts w:ascii="Verdana" w:hAnsi="Verdana"/>
          <w:lang w:val="en-GB"/>
        </w:rPr>
      </w:pPr>
    </w:p>
    <w:p w14:paraId="49EE641A" w14:textId="64407840" w:rsidR="008C5BF0" w:rsidRPr="00F87324" w:rsidRDefault="008C5BF0" w:rsidP="008C5BF0">
      <w:pPr>
        <w:jc w:val="both"/>
        <w:rPr>
          <w:rFonts w:ascii="Verdana" w:hAnsi="Verdana"/>
          <w:lang w:val="en-GB"/>
        </w:rPr>
      </w:pPr>
      <w:r w:rsidRPr="00F87324">
        <w:rPr>
          <w:rFonts w:ascii="Verdana" w:hAnsi="Verdana"/>
          <w:lang w:val="en-GB"/>
        </w:rPr>
        <w:t>It is also important to realise that there may be very different ways of expressing objectives. But all use a simple formula:</w:t>
      </w:r>
    </w:p>
    <w:p w14:paraId="5983238B" w14:textId="77777777" w:rsidR="008C5BF0" w:rsidRPr="00F87324" w:rsidRDefault="008C5BF0" w:rsidP="008C5BF0">
      <w:pPr>
        <w:jc w:val="both"/>
        <w:rPr>
          <w:rFonts w:ascii="Verdana" w:hAnsi="Verdana"/>
          <w:lang w:val="en-GB"/>
        </w:rPr>
      </w:pPr>
      <w:r w:rsidRPr="00F87324">
        <w:rPr>
          <w:rFonts w:ascii="Verdana" w:hAnsi="Verdana"/>
          <w:b/>
          <w:lang w:val="en-GB"/>
        </w:rPr>
        <w:t xml:space="preserve">active verb </w:t>
      </w:r>
      <w:r w:rsidRPr="00F87324">
        <w:rPr>
          <w:rFonts w:ascii="Verdana" w:hAnsi="Verdana"/>
          <w:lang w:val="en-GB"/>
        </w:rPr>
        <w:t>(outlining what students will be able to demonstrate)</w:t>
      </w:r>
    </w:p>
    <w:p w14:paraId="16F76D21" w14:textId="77777777" w:rsidR="008C5BF0" w:rsidRPr="00F87324" w:rsidRDefault="008C5BF0" w:rsidP="008C5BF0">
      <w:pPr>
        <w:jc w:val="both"/>
        <w:rPr>
          <w:rFonts w:ascii="Verdana" w:hAnsi="Verdana"/>
          <w:b/>
          <w:lang w:val="en-GB"/>
        </w:rPr>
      </w:pPr>
      <w:r w:rsidRPr="00F87324">
        <w:rPr>
          <w:rFonts w:ascii="Verdana" w:hAnsi="Verdana"/>
          <w:lang w:val="en-GB"/>
        </w:rPr>
        <w:t xml:space="preserve">+ </w:t>
      </w:r>
      <w:r w:rsidRPr="00F87324">
        <w:rPr>
          <w:rFonts w:ascii="Verdana" w:hAnsi="Verdana"/>
          <w:b/>
          <w:lang w:val="en-GB"/>
        </w:rPr>
        <w:t xml:space="preserve">object </w:t>
      </w:r>
      <w:r w:rsidRPr="00F87324">
        <w:rPr>
          <w:rFonts w:ascii="Verdana" w:hAnsi="Verdana"/>
          <w:lang w:val="en-GB"/>
        </w:rPr>
        <w:t xml:space="preserve">(what is to be learned) + a </w:t>
      </w:r>
      <w:r w:rsidRPr="00F87324">
        <w:rPr>
          <w:rFonts w:ascii="Verdana" w:hAnsi="Verdana"/>
          <w:b/>
          <w:lang w:val="en-GB"/>
        </w:rPr>
        <w:t>qualifying phrase</w:t>
      </w:r>
    </w:p>
    <w:p w14:paraId="2D225877" w14:textId="65574A7F" w:rsidR="008C5BF0" w:rsidRPr="00F87324" w:rsidRDefault="008C5BF0" w:rsidP="008C5BF0">
      <w:pPr>
        <w:jc w:val="both"/>
        <w:rPr>
          <w:rFonts w:ascii="Verdana" w:hAnsi="Verdana"/>
          <w:lang w:val="en-GB"/>
        </w:rPr>
      </w:pPr>
      <w:r w:rsidRPr="00F87324">
        <w:rPr>
          <w:rFonts w:ascii="Verdana" w:hAnsi="Verdana"/>
          <w:lang w:val="en-GB"/>
        </w:rPr>
        <w:t>Some verbs, for example, will be more challenging than others. ‘Restate’ suggests little more than memorisation and repetition; while ‘explain’ calls for a greater element of mental processing and comprehension.</w:t>
      </w:r>
    </w:p>
    <w:p w14:paraId="064E2EF6" w14:textId="1878100A" w:rsidR="008C5BF0" w:rsidRPr="00F87324" w:rsidRDefault="008C5BF0" w:rsidP="008C5BF0">
      <w:pPr>
        <w:jc w:val="both"/>
        <w:rPr>
          <w:rFonts w:ascii="Verdana" w:hAnsi="Verdana"/>
          <w:lang w:val="en-GB"/>
        </w:rPr>
      </w:pPr>
    </w:p>
    <w:p w14:paraId="510C1670" w14:textId="3EAB5089" w:rsidR="008C5BF0" w:rsidRPr="00F87324" w:rsidRDefault="008C5BF0" w:rsidP="008C5BF0">
      <w:pPr>
        <w:jc w:val="both"/>
        <w:rPr>
          <w:rFonts w:ascii="Verdana" w:hAnsi="Verdana"/>
          <w:b/>
          <w:bCs/>
          <w:lang w:val="en-GB"/>
        </w:rPr>
      </w:pPr>
      <w:r w:rsidRPr="00F87324">
        <w:rPr>
          <w:rFonts w:ascii="Verdana" w:hAnsi="Verdana"/>
          <w:b/>
          <w:bCs/>
          <w:lang w:val="en-GB"/>
        </w:rPr>
        <w:t>Remember to consider the following when you write your LOs</w:t>
      </w:r>
    </w:p>
    <w:p w14:paraId="463FA1BF" w14:textId="77777777" w:rsidR="008C5BF0" w:rsidRPr="00F87324" w:rsidRDefault="008C5BF0" w:rsidP="008C5BF0">
      <w:pPr>
        <w:pStyle w:val="ListParagraph"/>
        <w:numPr>
          <w:ilvl w:val="0"/>
          <w:numId w:val="2"/>
        </w:numPr>
        <w:jc w:val="both"/>
        <w:rPr>
          <w:rFonts w:ascii="Verdana" w:hAnsi="Verdana"/>
          <w:lang w:val="en-GB"/>
        </w:rPr>
      </w:pPr>
      <w:r w:rsidRPr="00F87324">
        <w:rPr>
          <w:rFonts w:ascii="Verdana" w:hAnsi="Verdana"/>
          <w:lang w:val="en-GB"/>
        </w:rPr>
        <w:t xml:space="preserve">What knowledge, skills and attitudes do your participants already have when they </w:t>
      </w:r>
      <w:proofErr w:type="spellStart"/>
      <w:r w:rsidRPr="00F87324">
        <w:rPr>
          <w:rFonts w:ascii="Verdana" w:hAnsi="Verdana"/>
          <w:lang w:val="en-GB"/>
        </w:rPr>
        <w:t>enroll</w:t>
      </w:r>
      <w:proofErr w:type="spellEnd"/>
      <w:r w:rsidRPr="00F87324">
        <w:rPr>
          <w:rFonts w:ascii="Verdana" w:hAnsi="Verdana"/>
          <w:lang w:val="en-GB"/>
        </w:rPr>
        <w:t xml:space="preserve"> on the course?</w:t>
      </w:r>
    </w:p>
    <w:p w14:paraId="5F6AFDB6" w14:textId="77777777" w:rsidR="008C5BF0" w:rsidRPr="00F87324" w:rsidRDefault="008C5BF0" w:rsidP="008C5BF0">
      <w:pPr>
        <w:jc w:val="both"/>
        <w:rPr>
          <w:rFonts w:ascii="Verdana" w:hAnsi="Verdana"/>
          <w:lang w:val="en-GB"/>
        </w:rPr>
      </w:pPr>
    </w:p>
    <w:p w14:paraId="1D8CF8FC" w14:textId="122CE572" w:rsidR="008C5BF0" w:rsidRPr="00F87324" w:rsidRDefault="008C5BF0" w:rsidP="008C5BF0">
      <w:pPr>
        <w:pStyle w:val="ListParagraph"/>
        <w:numPr>
          <w:ilvl w:val="0"/>
          <w:numId w:val="2"/>
        </w:numPr>
        <w:jc w:val="both"/>
        <w:rPr>
          <w:rFonts w:ascii="Verdana" w:hAnsi="Verdana"/>
          <w:lang w:val="en-GB"/>
        </w:rPr>
      </w:pPr>
      <w:r w:rsidRPr="00F87324">
        <w:rPr>
          <w:rFonts w:ascii="Verdana" w:hAnsi="Verdana"/>
          <w:lang w:val="en-GB"/>
        </w:rPr>
        <w:t xml:space="preserve">What knowledge, skills, </w:t>
      </w:r>
      <w:proofErr w:type="gramStart"/>
      <w:r w:rsidRPr="00F87324">
        <w:rPr>
          <w:rFonts w:ascii="Verdana" w:hAnsi="Verdana"/>
          <w:lang w:val="en-GB"/>
        </w:rPr>
        <w:t>attitudes</w:t>
      </w:r>
      <w:proofErr w:type="gramEnd"/>
      <w:r w:rsidRPr="00F87324">
        <w:rPr>
          <w:rFonts w:ascii="Verdana" w:hAnsi="Verdana"/>
          <w:lang w:val="en-GB"/>
        </w:rPr>
        <w:t xml:space="preserve"> and values do you want them to develop?</w:t>
      </w:r>
    </w:p>
    <w:p w14:paraId="18732D51" w14:textId="77777777" w:rsidR="008C5BF0" w:rsidRPr="00F87324" w:rsidRDefault="008C5BF0" w:rsidP="008C5BF0">
      <w:pPr>
        <w:jc w:val="both"/>
        <w:rPr>
          <w:rFonts w:ascii="Verdana" w:hAnsi="Verdana"/>
          <w:lang w:val="en-GB"/>
        </w:rPr>
      </w:pPr>
    </w:p>
    <w:p w14:paraId="4438947E" w14:textId="26940AE8" w:rsidR="008C5BF0" w:rsidRPr="00F87324" w:rsidRDefault="008C5BF0" w:rsidP="008C5BF0">
      <w:pPr>
        <w:pStyle w:val="ListParagraph"/>
        <w:numPr>
          <w:ilvl w:val="0"/>
          <w:numId w:val="2"/>
        </w:numPr>
        <w:jc w:val="both"/>
        <w:rPr>
          <w:rFonts w:ascii="Verdana" w:hAnsi="Verdana"/>
          <w:lang w:val="en-GB"/>
        </w:rPr>
      </w:pPr>
      <w:r w:rsidRPr="00F87324">
        <w:rPr>
          <w:rFonts w:ascii="Verdana" w:hAnsi="Verdana"/>
          <w:lang w:val="en-GB"/>
        </w:rPr>
        <w:t>What will learners need to do to demonstrate that they have achieved the LOs?</w:t>
      </w:r>
    </w:p>
    <w:p w14:paraId="71BFF5A8" w14:textId="77777777" w:rsidR="008C5BF0" w:rsidRPr="00F87324" w:rsidRDefault="008C5BF0" w:rsidP="008C5BF0">
      <w:pPr>
        <w:jc w:val="both"/>
        <w:rPr>
          <w:rFonts w:ascii="Verdana" w:hAnsi="Verdana"/>
          <w:lang w:val="en-GB"/>
        </w:rPr>
      </w:pPr>
    </w:p>
    <w:p w14:paraId="49A58169" w14:textId="4337ED1F" w:rsidR="008C5BF0" w:rsidRPr="00F87324" w:rsidRDefault="008C5BF0" w:rsidP="008C5BF0">
      <w:pPr>
        <w:jc w:val="both"/>
        <w:rPr>
          <w:rFonts w:ascii="Verdana" w:hAnsi="Verdana"/>
          <w:lang w:val="en-GB"/>
        </w:rPr>
      </w:pPr>
      <w:r w:rsidRPr="00F87324">
        <w:rPr>
          <w:rFonts w:ascii="Verdana" w:hAnsi="Verdana"/>
          <w:lang w:val="en-GB"/>
        </w:rPr>
        <w:t>It is fine to use the same active verb more than once in the LOs if it is expressing what you want learners to be able to achieve.</w:t>
      </w:r>
    </w:p>
    <w:p w14:paraId="5390915B" w14:textId="6C253AC1" w:rsidR="008C5BF0" w:rsidRPr="00F87324" w:rsidRDefault="008C5BF0" w:rsidP="008C5BF0">
      <w:pPr>
        <w:jc w:val="both"/>
        <w:rPr>
          <w:rFonts w:ascii="Verdana" w:hAnsi="Verdana"/>
          <w:lang w:val="en-GB"/>
        </w:rPr>
      </w:pPr>
    </w:p>
    <w:p w14:paraId="5B6E51EF" w14:textId="77777777" w:rsidR="008C5BF0" w:rsidRPr="00F87324" w:rsidRDefault="008C5BF0" w:rsidP="008C5BF0">
      <w:pPr>
        <w:jc w:val="both"/>
        <w:rPr>
          <w:rFonts w:ascii="Verdana" w:hAnsi="Verdana"/>
          <w:lang w:val="en-GB"/>
        </w:rPr>
      </w:pPr>
      <w:r w:rsidRPr="00F87324">
        <w:rPr>
          <w:rFonts w:ascii="Verdana" w:hAnsi="Verdana"/>
          <w:lang w:val="en-GB"/>
        </w:rPr>
        <w:t>The idea of differing levels of sophistication in knowledge and understanding can be illustrated using Bloom’s Taxonomy It is possible to develop a table of ‘active verbs’ distinguishing between ‘lower’ (or more basic) and ‘higher’ (or (or more basic) and ‘higher’ (or more advanced) LOs</w:t>
      </w:r>
    </w:p>
    <w:p w14:paraId="6B4BF120" w14:textId="5FEDA141" w:rsidR="008C5BF0" w:rsidRPr="00F87324" w:rsidRDefault="008C5BF0" w:rsidP="008C5BF0">
      <w:pPr>
        <w:jc w:val="both"/>
        <w:rPr>
          <w:rFonts w:ascii="Verdana" w:hAnsi="Verdana"/>
          <w:lang w:val="en-GB"/>
        </w:rPr>
      </w:pPr>
    </w:p>
    <w:p w14:paraId="3A502EFA" w14:textId="31270A08" w:rsidR="008C5BF0" w:rsidRPr="00F87324" w:rsidRDefault="008C5BF0" w:rsidP="008C5BF0">
      <w:pPr>
        <w:jc w:val="both"/>
        <w:rPr>
          <w:rFonts w:ascii="Verdana" w:hAnsi="Verdana"/>
          <w:lang w:val="en-GB"/>
        </w:rPr>
      </w:pPr>
    </w:p>
    <w:p w14:paraId="31ADE409" w14:textId="156EBF40" w:rsidR="008C5BF0" w:rsidRPr="00F87324" w:rsidRDefault="008C5BF0" w:rsidP="008C5BF0">
      <w:pPr>
        <w:jc w:val="both"/>
        <w:rPr>
          <w:rFonts w:ascii="Verdana" w:hAnsi="Verdana"/>
          <w:b/>
          <w:bCs/>
          <w:lang w:val="en-GB"/>
        </w:rPr>
      </w:pPr>
      <w:r w:rsidRPr="00F87324">
        <w:rPr>
          <w:rFonts w:ascii="Verdana" w:hAnsi="Verdana"/>
          <w:lang w:val="en-GB"/>
        </w:rPr>
        <w:t xml:space="preserve">Taken/adapted from </w:t>
      </w:r>
      <w:proofErr w:type="spellStart"/>
      <w:r w:rsidRPr="00F87324">
        <w:rPr>
          <w:rFonts w:ascii="Verdana" w:hAnsi="Verdana"/>
          <w:lang w:val="en-GB"/>
        </w:rPr>
        <w:t>CoE</w:t>
      </w:r>
      <w:proofErr w:type="spellEnd"/>
      <w:r w:rsidRPr="00F87324">
        <w:rPr>
          <w:rFonts w:ascii="Verdana" w:hAnsi="Verdana"/>
          <w:lang w:val="en-GB"/>
        </w:rPr>
        <w:t xml:space="preserve">, HELP Guidebook on Human Rights training methodology for legal professionals available at </w:t>
      </w:r>
      <w:hyperlink r:id="rId8" w:history="1">
        <w:r w:rsidRPr="00F87324">
          <w:rPr>
            <w:rStyle w:val="Hyperlink"/>
            <w:rFonts w:ascii="Verdana" w:hAnsi="Verdana"/>
            <w:lang w:val="en-GB"/>
          </w:rPr>
          <w:t>https://rm.coe.int/help-guidebook-on-human-rights-taining-methodology-for-legal-professio/1680734cac</w:t>
        </w:r>
      </w:hyperlink>
      <w:r w:rsidRPr="00F87324">
        <w:rPr>
          <w:rFonts w:ascii="Verdana" w:hAnsi="Verdana"/>
          <w:lang w:val="en-GB"/>
        </w:rPr>
        <w:t xml:space="preserve"> </w:t>
      </w:r>
    </w:p>
    <w:sectPr w:rsidR="008C5BF0" w:rsidRPr="00F87324">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6920" w14:textId="77777777" w:rsidR="00A251D2" w:rsidRDefault="00A251D2" w:rsidP="008C5BF0">
      <w:r>
        <w:separator/>
      </w:r>
    </w:p>
  </w:endnote>
  <w:endnote w:type="continuationSeparator" w:id="0">
    <w:p w14:paraId="3A824506" w14:textId="77777777" w:rsidR="00A251D2" w:rsidRDefault="00A251D2" w:rsidP="008C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412922"/>
      <w:docPartObj>
        <w:docPartGallery w:val="Page Numbers (Bottom of Page)"/>
        <w:docPartUnique/>
      </w:docPartObj>
    </w:sdtPr>
    <w:sdtEndPr>
      <w:rPr>
        <w:rStyle w:val="PageNumber"/>
      </w:rPr>
    </w:sdtEndPr>
    <w:sdtContent>
      <w:p w14:paraId="201B9516" w14:textId="0FD89198" w:rsidR="008C5BF0" w:rsidRDefault="008C5BF0"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C4EC" w14:textId="77777777" w:rsidR="008C5BF0" w:rsidRDefault="008C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802377"/>
      <w:docPartObj>
        <w:docPartGallery w:val="Page Numbers (Bottom of Page)"/>
        <w:docPartUnique/>
      </w:docPartObj>
    </w:sdtPr>
    <w:sdtEndPr>
      <w:rPr>
        <w:rStyle w:val="PageNumber"/>
      </w:rPr>
    </w:sdtEndPr>
    <w:sdtContent>
      <w:p w14:paraId="3555CD51" w14:textId="6D29A7FA" w:rsidR="008C5BF0" w:rsidRDefault="008C5BF0"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52914" w14:textId="77777777" w:rsidR="008C5BF0" w:rsidRDefault="008C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5589" w14:textId="77777777" w:rsidR="00A251D2" w:rsidRDefault="00A251D2" w:rsidP="008C5BF0">
      <w:r>
        <w:separator/>
      </w:r>
    </w:p>
  </w:footnote>
  <w:footnote w:type="continuationSeparator" w:id="0">
    <w:p w14:paraId="505654B1" w14:textId="77777777" w:rsidR="00A251D2" w:rsidRDefault="00A251D2" w:rsidP="008C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2A1"/>
    <w:multiLevelType w:val="multilevel"/>
    <w:tmpl w:val="321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20B"/>
    <w:multiLevelType w:val="hybridMultilevel"/>
    <w:tmpl w:val="81B0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60880"/>
    <w:multiLevelType w:val="hybridMultilevel"/>
    <w:tmpl w:val="5E2051F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F70E4"/>
    <w:multiLevelType w:val="hybridMultilevel"/>
    <w:tmpl w:val="35ECF070"/>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F0"/>
    <w:rsid w:val="0019564F"/>
    <w:rsid w:val="002953FD"/>
    <w:rsid w:val="002A655B"/>
    <w:rsid w:val="004D24E6"/>
    <w:rsid w:val="004E0C4E"/>
    <w:rsid w:val="004F504F"/>
    <w:rsid w:val="00687CFF"/>
    <w:rsid w:val="00747DE0"/>
    <w:rsid w:val="008C5BF0"/>
    <w:rsid w:val="00A251D2"/>
    <w:rsid w:val="00AA1B09"/>
    <w:rsid w:val="00D20F5C"/>
    <w:rsid w:val="00F8732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9902"/>
  <w15:chartTrackingRefBased/>
  <w15:docId w15:val="{EF6B30FE-72DD-DE45-8585-7FE9884C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BF0"/>
    <w:pPr>
      <w:ind w:left="720"/>
      <w:contextualSpacing/>
    </w:pPr>
  </w:style>
  <w:style w:type="paragraph" w:styleId="Footer">
    <w:name w:val="footer"/>
    <w:basedOn w:val="Normal"/>
    <w:link w:val="FooterChar"/>
    <w:uiPriority w:val="99"/>
    <w:unhideWhenUsed/>
    <w:rsid w:val="008C5BF0"/>
    <w:pPr>
      <w:tabs>
        <w:tab w:val="center" w:pos="4513"/>
        <w:tab w:val="right" w:pos="9026"/>
      </w:tabs>
    </w:pPr>
  </w:style>
  <w:style w:type="character" w:customStyle="1" w:styleId="FooterChar">
    <w:name w:val="Footer Char"/>
    <w:basedOn w:val="DefaultParagraphFont"/>
    <w:link w:val="Footer"/>
    <w:uiPriority w:val="99"/>
    <w:rsid w:val="008C5BF0"/>
  </w:style>
  <w:style w:type="character" w:styleId="PageNumber">
    <w:name w:val="page number"/>
    <w:basedOn w:val="DefaultParagraphFont"/>
    <w:uiPriority w:val="99"/>
    <w:semiHidden/>
    <w:unhideWhenUsed/>
    <w:rsid w:val="008C5BF0"/>
  </w:style>
  <w:style w:type="character" w:styleId="Hyperlink">
    <w:name w:val="Hyperlink"/>
    <w:basedOn w:val="DefaultParagraphFont"/>
    <w:uiPriority w:val="99"/>
    <w:unhideWhenUsed/>
    <w:rsid w:val="008C5BF0"/>
    <w:rPr>
      <w:color w:val="0563C1" w:themeColor="hyperlink"/>
      <w:u w:val="single"/>
    </w:rPr>
  </w:style>
  <w:style w:type="character" w:styleId="UnresolvedMention">
    <w:name w:val="Unresolved Mention"/>
    <w:basedOn w:val="DefaultParagraphFont"/>
    <w:uiPriority w:val="99"/>
    <w:semiHidden/>
    <w:unhideWhenUsed/>
    <w:rsid w:val="008C5BF0"/>
    <w:rPr>
      <w:color w:val="605E5C"/>
      <w:shd w:val="clear" w:color="auto" w:fill="E1DFDD"/>
    </w:rPr>
  </w:style>
  <w:style w:type="paragraph" w:styleId="BalloonText">
    <w:name w:val="Balloon Text"/>
    <w:basedOn w:val="Normal"/>
    <w:link w:val="BalloonTextChar"/>
    <w:uiPriority w:val="99"/>
    <w:semiHidden/>
    <w:unhideWhenUsed/>
    <w:rsid w:val="00295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FD"/>
    <w:rPr>
      <w:rFonts w:ascii="Segoe UI" w:hAnsi="Segoe UI" w:cs="Segoe UI"/>
      <w:sz w:val="18"/>
      <w:szCs w:val="18"/>
    </w:rPr>
  </w:style>
  <w:style w:type="character" w:styleId="CommentReference">
    <w:name w:val="annotation reference"/>
    <w:basedOn w:val="DefaultParagraphFont"/>
    <w:uiPriority w:val="99"/>
    <w:semiHidden/>
    <w:unhideWhenUsed/>
    <w:rsid w:val="002953FD"/>
    <w:rPr>
      <w:sz w:val="16"/>
      <w:szCs w:val="16"/>
    </w:rPr>
  </w:style>
  <w:style w:type="paragraph" w:styleId="CommentText">
    <w:name w:val="annotation text"/>
    <w:basedOn w:val="Normal"/>
    <w:link w:val="CommentTextChar"/>
    <w:uiPriority w:val="99"/>
    <w:semiHidden/>
    <w:unhideWhenUsed/>
    <w:rsid w:val="002953FD"/>
    <w:rPr>
      <w:sz w:val="20"/>
      <w:szCs w:val="20"/>
    </w:rPr>
  </w:style>
  <w:style w:type="character" w:customStyle="1" w:styleId="CommentTextChar">
    <w:name w:val="Comment Text Char"/>
    <w:basedOn w:val="DefaultParagraphFont"/>
    <w:link w:val="CommentText"/>
    <w:uiPriority w:val="99"/>
    <w:semiHidden/>
    <w:rsid w:val="002953FD"/>
    <w:rPr>
      <w:sz w:val="20"/>
      <w:szCs w:val="20"/>
    </w:rPr>
  </w:style>
  <w:style w:type="paragraph" w:styleId="CommentSubject">
    <w:name w:val="annotation subject"/>
    <w:basedOn w:val="CommentText"/>
    <w:next w:val="CommentText"/>
    <w:link w:val="CommentSubjectChar"/>
    <w:uiPriority w:val="99"/>
    <w:semiHidden/>
    <w:unhideWhenUsed/>
    <w:rsid w:val="002953FD"/>
    <w:rPr>
      <w:b/>
      <w:bCs/>
    </w:rPr>
  </w:style>
  <w:style w:type="character" w:customStyle="1" w:styleId="CommentSubjectChar">
    <w:name w:val="Comment Subject Char"/>
    <w:basedOn w:val="CommentTextChar"/>
    <w:link w:val="CommentSubject"/>
    <w:uiPriority w:val="99"/>
    <w:semiHidden/>
    <w:rsid w:val="002953FD"/>
    <w:rPr>
      <w:b/>
      <w:bCs/>
      <w:sz w:val="20"/>
      <w:szCs w:val="20"/>
    </w:rPr>
  </w:style>
  <w:style w:type="character" w:styleId="FollowedHyperlink">
    <w:name w:val="FollowedHyperlink"/>
    <w:basedOn w:val="DefaultParagraphFont"/>
    <w:uiPriority w:val="99"/>
    <w:semiHidden/>
    <w:unhideWhenUsed/>
    <w:rsid w:val="00195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help-guidebook-on-human-rights-taining-methodology-for-legal-professio/1680734c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9732-B84E-4C92-981E-6FBC7DA3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2</cp:revision>
  <dcterms:created xsi:type="dcterms:W3CDTF">2021-09-29T08:49:00Z</dcterms:created>
  <dcterms:modified xsi:type="dcterms:W3CDTF">2021-09-29T08:49:00Z</dcterms:modified>
</cp:coreProperties>
</file>