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57C56D" w14:textId="56059933" w:rsidR="00D82C18" w:rsidRPr="00617156" w:rsidRDefault="00617156" w:rsidP="00617156">
      <w:pPr>
        <w:rPr>
          <w:b/>
          <w:color w:val="806000" w:themeColor="accent4" w:themeShade="80"/>
          <w:sz w:val="22"/>
          <w:szCs w:val="22"/>
          <w:rFonts w:ascii="Verdana" w:hAnsi="Verdana"/>
        </w:rPr>
      </w:pPr>
      <w:r>
        <w:rPr>
          <w:sz w:val="28"/>
          <w:szCs w:val="28"/>
          <w:rFonts w:ascii="Verdana" w:hAnsi="Verdana"/>
        </w:rPr>
        <w:t xml:space="preserve">Lección 1.4 - Tecnologías</w:t>
      </w:r>
      <w:r>
        <w:rPr>
          <w:sz w:val="28"/>
          <w:szCs w:val="28"/>
          <w:color w:val="000000" w:themeColor="text1"/>
          <w:rFonts w:ascii="Verdana" w:hAnsi="Verdana"/>
        </w:rPr>
        <w:t xml:space="preserve"> </w:t>
      </w:r>
    </w:p>
    <w:p w14:paraId="0A3DD02D" w14:textId="77777777" w:rsidR="00D82C18" w:rsidRPr="00D82C18" w:rsidRDefault="00D82C18">
      <w:pPr>
        <w:rPr>
          <w:rFonts w:ascii="Verdana" w:hAnsi="Verdana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435"/>
        <w:gridCol w:w="5410"/>
        <w:gridCol w:w="2165"/>
      </w:tblGrid>
      <w:tr w:rsidR="005703B7" w:rsidRPr="00D82C18" w14:paraId="58A3485E" w14:textId="77777777" w:rsidTr="001F724F">
        <w:trPr>
          <w:trHeight w:val="899"/>
        </w:trPr>
        <w:tc>
          <w:tcPr>
            <w:tcW w:w="6845" w:type="dxa"/>
            <w:gridSpan w:val="2"/>
            <w:shd w:val="clear" w:color="auto" w:fill="DEEAF6" w:themeFill="accent5" w:themeFillTint="33"/>
            <w:vAlign w:val="center"/>
          </w:tcPr>
          <w:p w14:paraId="0067FF35" w14:textId="633C556D" w:rsidR="00D82C18" w:rsidRPr="00D82C18" w:rsidRDefault="00D82C18" w:rsidP="00617156">
            <w:pPr>
              <w:rPr>
                <w:sz w:val="22"/>
                <w:szCs w:val="22"/>
                <w:rFonts w:ascii="Verdana" w:hAnsi="Verdana"/>
              </w:rPr>
            </w:pPr>
            <w:r>
              <w:rPr>
                <w:sz w:val="22"/>
                <w:szCs w:val="22"/>
                <w:rFonts w:ascii="Verdana" w:hAnsi="Verdana"/>
              </w:rPr>
              <w:t xml:space="preserve">Lección 1.4 Tecnologías</w:t>
            </w:r>
          </w:p>
        </w:tc>
        <w:tc>
          <w:tcPr>
            <w:tcW w:w="2165" w:type="dxa"/>
            <w:shd w:val="clear" w:color="auto" w:fill="DEEAF6" w:themeFill="accent5" w:themeFillTint="33"/>
            <w:vAlign w:val="center"/>
          </w:tcPr>
          <w:p w14:paraId="30B631DA" w14:textId="787597E4" w:rsidR="00617156" w:rsidRPr="00D82C18" w:rsidRDefault="00D82C18" w:rsidP="00617156">
            <w:pPr>
              <w:rPr>
                <w:sz w:val="22"/>
                <w:szCs w:val="22"/>
                <w:rFonts w:ascii="Verdana" w:hAnsi="Verdana"/>
              </w:rPr>
            </w:pPr>
            <w:r>
              <w:rPr>
                <w:sz w:val="22"/>
                <w:szCs w:val="22"/>
                <w:rFonts w:ascii="Verdana" w:hAnsi="Verdana"/>
              </w:rPr>
              <w:t xml:space="preserve">Duración:</w:t>
            </w:r>
            <w:r>
              <w:rPr>
                <w:sz w:val="22"/>
                <w:szCs w:val="22"/>
                <w:rFonts w:ascii="Verdana" w:hAnsi="Verdana"/>
              </w:rPr>
              <w:t xml:space="preserve"> </w:t>
            </w:r>
            <w:r>
              <w:rPr>
                <w:sz w:val="22"/>
                <w:szCs w:val="22"/>
                <w:rFonts w:ascii="Verdana" w:hAnsi="Verdana"/>
              </w:rPr>
              <w:t xml:space="preserve">90 minutos</w:t>
            </w:r>
            <w:r>
              <w:rPr>
                <w:sz w:val="22"/>
                <w:szCs w:val="22"/>
                <w:rFonts w:ascii="Verdana" w:hAnsi="Verdana"/>
              </w:rPr>
              <w:t xml:space="preserve"> </w:t>
            </w:r>
          </w:p>
        </w:tc>
      </w:tr>
      <w:tr w:rsidR="00E7344B" w:rsidRPr="00D82C18" w14:paraId="7C1107AB" w14:textId="77777777" w:rsidTr="00D65E51">
        <w:trPr>
          <w:trHeight w:val="3400"/>
        </w:trPr>
        <w:tc>
          <w:tcPr>
            <w:tcW w:w="9010" w:type="dxa"/>
            <w:gridSpan w:val="3"/>
            <w:vAlign w:val="center"/>
          </w:tcPr>
          <w:p w14:paraId="0B1C3404" w14:textId="1225270C" w:rsidR="00E7344B" w:rsidRPr="00A03CF0" w:rsidRDefault="00E7344B" w:rsidP="00F62A15">
            <w:pPr>
              <w:spacing w:before="120" w:after="120" w:line="280" w:lineRule="exact"/>
              <w:rPr>
                <w:b/>
                <w:sz w:val="22"/>
                <w:szCs w:val="22"/>
                <w:rFonts w:ascii="Verdana" w:hAnsi="Verdana"/>
              </w:rPr>
            </w:pPr>
            <w:r>
              <w:rPr>
                <w:b/>
                <w:sz w:val="22"/>
                <w:szCs w:val="22"/>
                <w:rFonts w:ascii="Verdana" w:hAnsi="Verdana"/>
              </w:rPr>
              <w:t xml:space="preserve">Recursos necesarios:</w:t>
            </w:r>
            <w:r>
              <w:rPr>
                <w:b/>
                <w:sz w:val="22"/>
                <w:szCs w:val="22"/>
                <w:rFonts w:ascii="Verdana" w:hAnsi="Verdana"/>
              </w:rPr>
              <w:t xml:space="preserve"> </w:t>
            </w:r>
          </w:p>
          <w:p w14:paraId="3E3ADEA0" w14:textId="77777777" w:rsidR="00E7344B" w:rsidRPr="00617156" w:rsidRDefault="00E7344B" w:rsidP="00F62A15">
            <w:pPr>
              <w:pStyle w:val="bul1"/>
              <w:numPr>
                <w:ilvl w:val="0"/>
                <w:numId w:val="6"/>
              </w:numPr>
              <w:spacing w:before="120" w:after="120" w:line="280" w:lineRule="exact"/>
              <w:contextualSpacing/>
              <w:rPr>
                <w:color w:val="000000" w:themeColor="text1"/>
                <w:szCs w:val="18"/>
              </w:rPr>
            </w:pPr>
            <w:r>
              <w:rPr>
                <w:color w:val="000000" w:themeColor="text1"/>
                <w:szCs w:val="18"/>
              </w:rPr>
              <w:t xml:space="preserve">PC/portátil cargado con versiones de software compatibles con los materiales preparados</w:t>
            </w:r>
          </w:p>
          <w:p w14:paraId="580FF491" w14:textId="77264819" w:rsidR="00617156" w:rsidRPr="00617156" w:rsidRDefault="00617156" w:rsidP="00F62A15">
            <w:pPr>
              <w:pStyle w:val="bul1"/>
              <w:numPr>
                <w:ilvl w:val="0"/>
                <w:numId w:val="6"/>
              </w:numPr>
              <w:spacing w:before="120" w:after="120" w:line="280" w:lineRule="exact"/>
              <w:contextualSpacing/>
              <w:rPr>
                <w:color w:val="000000" w:themeColor="text1"/>
                <w:szCs w:val="18"/>
              </w:rPr>
            </w:pPr>
            <w:r>
              <w:rPr>
                <w:color w:val="000000" w:themeColor="text1"/>
                <w:szCs w:val="18"/>
              </w:rPr>
              <w:t xml:space="preserve">Presentación en PowerPoint</w:t>
            </w:r>
          </w:p>
          <w:p w14:paraId="737B8760" w14:textId="272126F7" w:rsidR="00E7344B" w:rsidRPr="00617156" w:rsidRDefault="00E7344B" w:rsidP="00F62A15">
            <w:pPr>
              <w:pStyle w:val="bul1"/>
              <w:numPr>
                <w:ilvl w:val="0"/>
                <w:numId w:val="6"/>
              </w:numPr>
              <w:spacing w:before="120" w:after="120" w:line="280" w:lineRule="exact"/>
              <w:contextualSpacing/>
              <w:rPr>
                <w:color w:val="000000" w:themeColor="text1"/>
                <w:szCs w:val="18"/>
              </w:rPr>
            </w:pPr>
            <w:r>
              <w:rPr>
                <w:bCs/>
                <w:color w:val="000000" w:themeColor="text1"/>
                <w:szCs w:val="18"/>
              </w:rPr>
              <w:t xml:space="preserve">Proyector y pantalla</w:t>
            </w:r>
          </w:p>
          <w:p w14:paraId="65055340" w14:textId="6BAA99AC" w:rsidR="00E7344B" w:rsidRPr="00617156" w:rsidRDefault="00E7344B" w:rsidP="00F62A15">
            <w:pPr>
              <w:pStyle w:val="bul1"/>
              <w:numPr>
                <w:ilvl w:val="0"/>
                <w:numId w:val="6"/>
              </w:numPr>
              <w:spacing w:before="120" w:after="120" w:line="280" w:lineRule="exact"/>
              <w:contextualSpacing/>
              <w:rPr>
                <w:color w:val="000000" w:themeColor="text1"/>
                <w:szCs w:val="18"/>
              </w:rPr>
            </w:pPr>
            <w:r>
              <w:rPr>
                <w:bCs/>
                <w:color w:val="000000" w:themeColor="text1"/>
                <w:szCs w:val="18"/>
              </w:rPr>
              <w:t xml:space="preserve">Acceso a Internet (si está disponible)</w:t>
            </w:r>
          </w:p>
          <w:p w14:paraId="77D38996" w14:textId="0AD63C4C" w:rsidR="00E7344B" w:rsidRPr="00617156" w:rsidRDefault="00E7344B" w:rsidP="00F62A15">
            <w:pPr>
              <w:pStyle w:val="bul1"/>
              <w:numPr>
                <w:ilvl w:val="0"/>
                <w:numId w:val="6"/>
              </w:numPr>
              <w:spacing w:before="120" w:after="120" w:line="280" w:lineRule="exact"/>
              <w:contextualSpacing/>
              <w:rPr>
                <w:color w:val="000000" w:themeColor="text1"/>
                <w:szCs w:val="18"/>
              </w:rPr>
            </w:pPr>
            <w:r>
              <w:rPr>
                <w:color w:val="000000" w:themeColor="text1"/>
                <w:szCs w:val="18"/>
              </w:rPr>
              <w:t xml:space="preserve">Pizarra</w:t>
            </w:r>
          </w:p>
          <w:p w14:paraId="0952434B" w14:textId="57D3D6CC" w:rsidR="00E7344B" w:rsidRPr="00617156" w:rsidRDefault="00E7344B" w:rsidP="00F62A15">
            <w:pPr>
              <w:pStyle w:val="bul1"/>
              <w:numPr>
                <w:ilvl w:val="0"/>
                <w:numId w:val="6"/>
              </w:numPr>
              <w:spacing w:before="120" w:after="120" w:line="280" w:lineRule="exact"/>
              <w:contextualSpacing/>
              <w:rPr>
                <w:color w:val="000000" w:themeColor="text1"/>
                <w:szCs w:val="18"/>
              </w:rPr>
            </w:pPr>
            <w:r>
              <w:rPr>
                <w:color w:val="000000" w:themeColor="text1"/>
                <w:szCs w:val="18"/>
              </w:rPr>
              <w:t xml:space="preserve">Bolígrafos de pizarra (al menos 2 de cada color azul, negro, rojo y verde)</w:t>
            </w:r>
          </w:p>
          <w:p w14:paraId="33EC5B34" w14:textId="74E429DF" w:rsidR="00E7344B" w:rsidRPr="00617156" w:rsidRDefault="00E7344B" w:rsidP="00F62A15">
            <w:pPr>
              <w:pStyle w:val="bul1"/>
              <w:numPr>
                <w:ilvl w:val="0"/>
                <w:numId w:val="6"/>
              </w:numPr>
              <w:spacing w:before="120" w:after="120" w:line="280" w:lineRule="exact"/>
              <w:contextualSpacing/>
              <w:rPr>
                <w:color w:val="000000" w:themeColor="text1"/>
                <w:szCs w:val="18"/>
              </w:rPr>
            </w:pPr>
            <w:r>
              <w:rPr>
                <w:color w:val="000000" w:themeColor="text1"/>
                <w:szCs w:val="18"/>
              </w:rPr>
              <w:t xml:space="preserve">Dos rotafolios con papel adecuado</w:t>
            </w:r>
          </w:p>
          <w:p w14:paraId="0D73B442" w14:textId="77777777" w:rsidR="00E7344B" w:rsidRPr="00617156" w:rsidRDefault="00E7344B" w:rsidP="00F62A15">
            <w:pPr>
              <w:pStyle w:val="bul1"/>
              <w:numPr>
                <w:ilvl w:val="0"/>
                <w:numId w:val="6"/>
              </w:numPr>
              <w:spacing w:before="120" w:after="120" w:line="280" w:lineRule="exact"/>
              <w:contextualSpacing/>
              <w:rPr>
                <w:color w:val="000000" w:themeColor="text1"/>
                <w:szCs w:val="18"/>
              </w:rPr>
            </w:pPr>
            <w:r>
              <w:rPr>
                <w:color w:val="000000" w:themeColor="text1"/>
                <w:szCs w:val="18"/>
              </w:rPr>
              <w:t xml:space="preserve">Papel y bolígrafos para estudiantes.</w:t>
            </w:r>
          </w:p>
          <w:p w14:paraId="14CF9EF0" w14:textId="70274113" w:rsidR="00E7344B" w:rsidRPr="00F62A15" w:rsidRDefault="00E7344B" w:rsidP="00F62A15">
            <w:pPr>
              <w:pStyle w:val="bul1"/>
              <w:numPr>
                <w:ilvl w:val="0"/>
                <w:numId w:val="6"/>
              </w:numPr>
              <w:spacing w:before="120" w:after="120" w:line="280" w:lineRule="exact"/>
              <w:contextualSpacing/>
              <w:rPr>
                <w:i/>
                <w:color w:val="00B050"/>
                <w:szCs w:val="18"/>
              </w:rPr>
            </w:pPr>
            <w:r>
              <w:rPr>
                <w:color w:val="000000" w:themeColor="text1"/>
                <w:szCs w:val="18"/>
              </w:rPr>
              <w:t xml:space="preserve">Masilla adhesiva o un producto similar para poder fijar el papel a las paredes de forma temporal</w:t>
            </w:r>
          </w:p>
        </w:tc>
      </w:tr>
      <w:tr w:rsidR="00E7344B" w:rsidRPr="00D82C18" w14:paraId="635F2EFD" w14:textId="77777777" w:rsidTr="00D65E51">
        <w:trPr>
          <w:trHeight w:val="2697"/>
        </w:trPr>
        <w:tc>
          <w:tcPr>
            <w:tcW w:w="9010" w:type="dxa"/>
            <w:gridSpan w:val="3"/>
            <w:vAlign w:val="center"/>
          </w:tcPr>
          <w:p w14:paraId="34602AF3" w14:textId="77777777" w:rsidR="00A03CF0" w:rsidRDefault="00A03CF0" w:rsidP="00F62A15">
            <w:pPr>
              <w:spacing w:before="120" w:after="120" w:line="280" w:lineRule="exact"/>
              <w:rPr>
                <w:b/>
                <w:sz w:val="22"/>
                <w:szCs w:val="22"/>
                <w:rFonts w:ascii="Verdana" w:hAnsi="Verdana"/>
              </w:rPr>
            </w:pPr>
            <w:r>
              <w:rPr>
                <w:b/>
                <w:sz w:val="22"/>
                <w:szCs w:val="22"/>
                <w:rFonts w:ascii="Verdana" w:hAnsi="Verdana"/>
              </w:rPr>
              <w:t xml:space="preserve">Propósito de la sesión:</w:t>
            </w:r>
            <w:r>
              <w:rPr>
                <w:b/>
                <w:sz w:val="22"/>
                <w:szCs w:val="22"/>
                <w:rFonts w:ascii="Verdana" w:hAnsi="Verdana"/>
              </w:rPr>
              <w:t xml:space="preserve">  </w:t>
            </w:r>
          </w:p>
          <w:p w14:paraId="3FE58655" w14:textId="6B3918EB" w:rsidR="00A03CF0" w:rsidRPr="005E396D" w:rsidRDefault="00A870E0" w:rsidP="00D65E51">
            <w:pPr>
              <w:spacing w:before="120" w:after="120" w:line="280" w:lineRule="exact"/>
              <w:rPr>
                <w:i/>
                <w:color w:val="FF0000"/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Esta sesión ofrece información sobre las tecnologías que encontrarán los jueces y fiscales durante su trabajo y que son utilizadas por los delincuentes para cometer delitos y por las fuerzas del orden para detectarlos.</w:t>
            </w:r>
            <w:r>
              <w:rPr>
                <w:sz w:val="18"/>
                <w:szCs w:val="18"/>
                <w:rFonts w:ascii="Verdana" w:hAnsi="Verdana"/>
              </w:rPr>
              <w:t xml:space="preserve"> </w:t>
            </w:r>
            <w:r>
              <w:rPr>
                <w:sz w:val="18"/>
                <w:szCs w:val="18"/>
                <w:rFonts w:ascii="Verdana" w:hAnsi="Verdana"/>
              </w:rPr>
              <w:t xml:space="preserve">El propósito de la sesión es que los asistentes adquieran conocimientos suficientes sobre tecnología para poder desempeñarse con mayor eficacia en sus funciones.</w:t>
            </w:r>
          </w:p>
        </w:tc>
      </w:tr>
      <w:tr w:rsidR="00A03CF0" w:rsidRPr="00D82C18" w14:paraId="1B5A80A7" w14:textId="77777777" w:rsidTr="00D65E51">
        <w:trPr>
          <w:trHeight w:val="3105"/>
        </w:trPr>
        <w:tc>
          <w:tcPr>
            <w:tcW w:w="9010" w:type="dxa"/>
            <w:gridSpan w:val="3"/>
            <w:vAlign w:val="center"/>
          </w:tcPr>
          <w:p w14:paraId="559A7E05" w14:textId="77777777" w:rsidR="00A03CF0" w:rsidRPr="00271010" w:rsidRDefault="00271010" w:rsidP="005E396D">
            <w:pPr>
              <w:spacing w:before="120" w:after="120" w:line="280" w:lineRule="exact"/>
              <w:rPr>
                <w:b/>
                <w:sz w:val="22"/>
                <w:szCs w:val="22"/>
                <w:rFonts w:ascii="Verdana" w:hAnsi="Verdana"/>
              </w:rPr>
            </w:pPr>
            <w:r>
              <w:rPr>
                <w:b/>
                <w:sz w:val="22"/>
                <w:szCs w:val="22"/>
                <w:rFonts w:ascii="Verdana" w:hAnsi="Verdana"/>
              </w:rPr>
              <w:t xml:space="preserve">Objetivos:</w:t>
            </w:r>
          </w:p>
          <w:p w14:paraId="3B561508" w14:textId="13330D7F" w:rsidR="005E396D" w:rsidRPr="005E396D" w:rsidRDefault="005E396D" w:rsidP="005E396D">
            <w:pPr>
              <w:rPr>
                <w:sz w:val="18"/>
                <w:szCs w:val="18"/>
                <w:rFonts w:ascii="Verdana" w:eastAsia="Calibri" w:hAnsi="Verdana" w:cs="Times New Roman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Al final de la lección los alumnos podrán:</w:t>
            </w:r>
            <w:r>
              <w:rPr>
                <w:sz w:val="18"/>
                <w:szCs w:val="18"/>
                <w:rFonts w:ascii="Verdana" w:hAnsi="Verdana"/>
              </w:rPr>
              <w:t xml:space="preserve"> </w:t>
            </w:r>
          </w:p>
          <w:p w14:paraId="1473F678" w14:textId="77777777" w:rsidR="00D65E51" w:rsidRPr="00D65E51" w:rsidRDefault="00D65E51" w:rsidP="00D65E51">
            <w:pPr>
              <w:pStyle w:val="bul1"/>
              <w:numPr>
                <w:ilvl w:val="0"/>
                <w:numId w:val="12"/>
              </w:numPr>
              <w:rPr>
                <w:szCs w:val="18"/>
              </w:rPr>
            </w:pPr>
            <w:r>
              <w:t xml:space="preserve">Reconocer los componentes comunes de un dispositivo digital y comprender su función</w:t>
            </w:r>
          </w:p>
          <w:p w14:paraId="3FC328F1" w14:textId="77777777" w:rsidR="00D65E51" w:rsidRPr="00D65E51" w:rsidRDefault="00D65E51" w:rsidP="00D65E51">
            <w:pPr>
              <w:pStyle w:val="bul1"/>
              <w:numPr>
                <w:ilvl w:val="0"/>
                <w:numId w:val="12"/>
              </w:numPr>
              <w:rPr>
                <w:szCs w:val="18"/>
              </w:rPr>
            </w:pPr>
            <w:r>
              <w:t xml:space="preserve">Describir qué es Internet, cómo nos conectamos a ella y qué rastros podemos dejar al hacerlo</w:t>
            </w:r>
          </w:p>
          <w:p w14:paraId="3D068D1A" w14:textId="77777777" w:rsidR="00D65E51" w:rsidRPr="00D65E51" w:rsidRDefault="00D65E51" w:rsidP="00D65E51">
            <w:pPr>
              <w:pStyle w:val="bul1"/>
              <w:numPr>
                <w:ilvl w:val="0"/>
                <w:numId w:val="12"/>
              </w:numPr>
              <w:rPr>
                <w:szCs w:val="18"/>
              </w:rPr>
            </w:pPr>
            <w:r>
              <w:t xml:space="preserve">Enumerar algunos servicios y aplicaciones de Internet que pueden encontrar en el desempeño de sus funciones como fiscales y jueces</w:t>
            </w:r>
          </w:p>
          <w:p w14:paraId="61ABEAC5" w14:textId="64B8AE0E" w:rsidR="00E95703" w:rsidRPr="00D65E51" w:rsidRDefault="00D65E51" w:rsidP="00D65E51">
            <w:pPr>
              <w:pStyle w:val="bul1"/>
              <w:numPr>
                <w:ilvl w:val="0"/>
                <w:numId w:val="12"/>
              </w:numPr>
              <w:rPr>
                <w:szCs w:val="18"/>
              </w:rPr>
            </w:pPr>
            <w:r>
              <w:t xml:space="preserve">Proporcionar ejemplos de cuestiones que la web oscura podría aportar a la persecución penal</w:t>
            </w:r>
          </w:p>
        </w:tc>
      </w:tr>
      <w:tr w:rsidR="005703B7" w:rsidRPr="00D82C18" w14:paraId="03110757" w14:textId="77777777" w:rsidTr="001F724F">
        <w:trPr>
          <w:trHeight w:val="10790"/>
        </w:trPr>
        <w:tc>
          <w:tcPr>
            <w:tcW w:w="9010" w:type="dxa"/>
            <w:gridSpan w:val="3"/>
            <w:tcBorders>
              <w:bottom w:val="single" w:sz="4" w:space="0" w:color="auto"/>
            </w:tcBorders>
            <w:vAlign w:val="center"/>
          </w:tcPr>
          <w:p w14:paraId="7A064E85" w14:textId="11F41FB5" w:rsidR="005703B7" w:rsidRDefault="00E95703" w:rsidP="00F62A15">
            <w:pPr>
              <w:spacing w:before="120" w:after="120" w:line="280" w:lineRule="exact"/>
              <w:rPr>
                <w:b/>
                <w:sz w:val="22"/>
                <w:szCs w:val="22"/>
                <w:rFonts w:ascii="Verdana" w:hAnsi="Verdana"/>
              </w:rPr>
            </w:pPr>
            <w:r>
              <w:rPr>
                <w:b/>
                <w:sz w:val="22"/>
                <w:szCs w:val="22"/>
                <w:rFonts w:ascii="Verdana" w:hAnsi="Verdana"/>
              </w:rPr>
              <w:t xml:space="preserve">Pautas para los formadores</w:t>
            </w:r>
          </w:p>
          <w:p w14:paraId="3552E7E0" w14:textId="29B1056C" w:rsidR="005E396D" w:rsidRPr="005E396D" w:rsidRDefault="005E396D" w:rsidP="005E396D">
            <w:pPr>
              <w:spacing w:after="120" w:line="280" w:lineRule="exact"/>
              <w:jc w:val="both"/>
              <w:rPr>
                <w:sz w:val="18"/>
                <w:szCs w:val="18"/>
                <w:rFonts w:ascii="Verdana" w:eastAsia="Calibri" w:hAnsi="Verdana" w:cs="Times New Roman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Esta sesión tiene como objetivo proporcionar a los formadores un marco para la elaboración de material de formación que se impartirá como parte de un programa más amplio.</w:t>
            </w:r>
            <w:r>
              <w:rPr>
                <w:sz w:val="18"/>
                <w:szCs w:val="18"/>
                <w:rFonts w:ascii="Verdana" w:hAnsi="Verdana"/>
              </w:rPr>
              <w:t xml:space="preserve"> </w:t>
            </w:r>
            <w:r>
              <w:rPr>
                <w:sz w:val="18"/>
                <w:szCs w:val="18"/>
                <w:rFonts w:ascii="Verdana" w:hAnsi="Verdana"/>
              </w:rPr>
              <w:t xml:space="preserve">No puede ser exhaustivo, ya que la tecnología cambia con tanta rapidez que cualquier especificación técnica detallada quedaría desfasada casi tan pronto como se publicara el documento.</w:t>
            </w:r>
            <w:r>
              <w:rPr>
                <w:sz w:val="18"/>
                <w:szCs w:val="18"/>
                <w:rFonts w:ascii="Verdana" w:hAnsi="Verdana"/>
              </w:rPr>
              <w:t xml:space="preserve"> </w:t>
            </w:r>
            <w:r>
              <w:rPr>
                <w:sz w:val="18"/>
                <w:szCs w:val="18"/>
                <w:rFonts w:ascii="Verdana" w:hAnsi="Verdana"/>
              </w:rPr>
              <w:t xml:space="preserve">Es esencial para el buen funcionamiento de cualquier sistema judicial que los jueces y fiscales tengan un conocimiento suficiente de las cuestiones técnicas relacionadas con los asuntos de los que se ocupan.</w:t>
            </w:r>
            <w:r>
              <w:rPr>
                <w:sz w:val="18"/>
                <w:szCs w:val="18"/>
                <w:rFonts w:ascii="Verdana" w:hAnsi="Verdana"/>
              </w:rPr>
              <w:t xml:space="preserve"> </w:t>
            </w:r>
            <w:r>
              <w:rPr>
                <w:sz w:val="18"/>
                <w:szCs w:val="18"/>
                <w:rFonts w:ascii="Verdana" w:hAnsi="Verdana"/>
              </w:rPr>
              <w:t xml:space="preserve">Esta sesión ofrece una visión general de los aspectos relevantes de la tecnología y su importancia para el sistema de justicia penal.</w:t>
            </w:r>
            <w:r>
              <w:rPr>
                <w:sz w:val="18"/>
                <w:szCs w:val="18"/>
                <w:rFonts w:ascii="Verdana" w:hAnsi="Verdana"/>
              </w:rPr>
              <w:t xml:space="preserve"> </w:t>
            </w:r>
            <w:r>
              <w:rPr>
                <w:sz w:val="18"/>
                <w:szCs w:val="18"/>
                <w:rFonts w:ascii="Verdana" w:hAnsi="Verdana"/>
              </w:rPr>
              <w:t xml:space="preserve">Se proporciona una presentación en PowerPoint como recurso para que los formadores la utilicen si lo consideran oportuno.</w:t>
            </w:r>
            <w:r>
              <w:rPr>
                <w:sz w:val="18"/>
                <w:szCs w:val="18"/>
                <w:rFonts w:ascii="Verdana" w:hAnsi="Verdana"/>
              </w:rPr>
              <w:t xml:space="preserve"> </w:t>
            </w:r>
          </w:p>
          <w:p w14:paraId="71562C73" w14:textId="52592EA1" w:rsidR="00E95703" w:rsidRDefault="005E396D" w:rsidP="005E396D">
            <w:pPr>
              <w:spacing w:before="120" w:after="120" w:line="280" w:lineRule="exact"/>
              <w:jc w:val="both"/>
              <w:rPr>
                <w:sz w:val="18"/>
                <w:szCs w:val="18"/>
                <w:rFonts w:ascii="Verdana" w:eastAsia="Calibri" w:hAnsi="Verdana" w:cs="Times New Roman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Esta sesión ofrece información sobre las tecnologías que encontrarán los jueces y fiscales durante su trabajo y que son utilizadas por los delincuentes para cometer delitos y por las fuerzas del orden para detectarlos.</w:t>
            </w:r>
            <w:r>
              <w:rPr>
                <w:sz w:val="18"/>
                <w:szCs w:val="18"/>
                <w:rFonts w:ascii="Verdana" w:hAnsi="Verdana"/>
              </w:rPr>
              <w:t xml:space="preserve"> </w:t>
            </w:r>
            <w:r>
              <w:rPr>
                <w:sz w:val="18"/>
                <w:szCs w:val="18"/>
                <w:rFonts w:ascii="Verdana" w:hAnsi="Verdana"/>
              </w:rPr>
              <w:t xml:space="preserve">Con la presentación en Powerpoint se pretende ayudar a presentar las tecnologías a los delegados.</w:t>
            </w:r>
            <w:r>
              <w:rPr>
                <w:sz w:val="18"/>
                <w:szCs w:val="18"/>
                <w:rFonts w:ascii="Verdana" w:hAnsi="Verdana"/>
              </w:rPr>
              <w:t xml:space="preserve"> </w:t>
            </w:r>
            <w:r>
              <w:rPr>
                <w:sz w:val="18"/>
                <w:szCs w:val="18"/>
                <w:rFonts w:ascii="Verdana" w:hAnsi="Verdana"/>
              </w:rPr>
              <w:t xml:space="preserve">Sin embargo, solo debe servir como modelo y el formador deberá adaptarla al público al que va dirigida, al calendario y a la información relevante para su país.</w:t>
            </w:r>
            <w:r>
              <w:rPr>
                <w:sz w:val="18"/>
                <w:szCs w:val="18"/>
                <w:rFonts w:ascii="Verdana" w:hAnsi="Verdana"/>
              </w:rPr>
              <w:t xml:space="preserve"> </w:t>
            </w:r>
            <w:r>
              <w:rPr>
                <w:sz w:val="18"/>
                <w:szCs w:val="18"/>
                <w:rFonts w:ascii="Verdana" w:hAnsi="Verdana"/>
              </w:rPr>
              <w:t xml:space="preserve">El formador debe procurar utilizar ejemplos y demostraciones prácticas y del mundo real para enfatizar el aprendizaje.</w:t>
            </w:r>
          </w:p>
          <w:p w14:paraId="68F62E2E" w14:textId="4A55A25F" w:rsidR="00B05B40" w:rsidRDefault="00B05B40" w:rsidP="00B05B40">
            <w:pPr>
              <w:spacing w:before="120" w:after="120" w:line="280" w:lineRule="exact"/>
              <w:jc w:val="both"/>
              <w:rPr>
                <w:sz w:val="18"/>
                <w:szCs w:val="18"/>
                <w:rFonts w:ascii="Verdana" w:eastAsia="Calibri" w:hAnsi="Verdana" w:cs="Times New Roman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El tiempo asignado a esta sesión se ha reducido, en esta versión, de 180 minutos a 90 minutos, por lo que será necesario que el formador adapte los materiales para satisfacer las necesidades de cada audiencia que podrán variar, por ejemplo, dependiendo del ordenamiento jurídico del país o países donde se imparta la formación.</w:t>
            </w:r>
            <w:r>
              <w:rPr>
                <w:sz w:val="18"/>
                <w:szCs w:val="18"/>
                <w:rFonts w:ascii="Verdana" w:hAnsi="Verdana"/>
              </w:rPr>
              <w:t xml:space="preserve">  </w:t>
            </w:r>
            <w:r>
              <w:rPr>
                <w:sz w:val="18"/>
                <w:szCs w:val="18"/>
                <w:rFonts w:ascii="Verdana" w:hAnsi="Verdana"/>
              </w:rPr>
              <w:t xml:space="preserve">Como se ha mencionado, este material proporciona un marco sobre el que el formador debe preparar el material que va a impartir, de acuerdo con los objetivos de la lección.</w:t>
            </w:r>
            <w:r>
              <w:rPr>
                <w:sz w:val="18"/>
                <w:szCs w:val="18"/>
                <w:rFonts w:ascii="Verdana" w:hAnsi="Verdana"/>
              </w:rPr>
              <w:t xml:space="preserve"> </w:t>
            </w:r>
          </w:p>
          <w:p w14:paraId="5651C84F" w14:textId="19BA2EDF" w:rsidR="002030A4" w:rsidRDefault="002030A4" w:rsidP="00B05B40">
            <w:pPr>
              <w:spacing w:before="120" w:after="120" w:line="280" w:lineRule="exact"/>
              <w:jc w:val="both"/>
              <w:rPr>
                <w:sz w:val="18"/>
                <w:szCs w:val="18"/>
                <w:rFonts w:ascii="Verdana" w:eastAsia="Calibri" w:hAnsi="Verdana" w:cs="Times New Roman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Los tiempos que se indican a continuación son indicativos de la cantidad de tiempo que debe asignarse a cada sección de la lección.</w:t>
            </w:r>
            <w:r>
              <w:rPr>
                <w:sz w:val="18"/>
                <w:szCs w:val="18"/>
                <w:rFonts w:ascii="Verdana" w:hAnsi="Verdana"/>
              </w:rPr>
              <w:t xml:space="preserve"> </w:t>
            </w:r>
            <w:r>
              <w:rPr>
                <w:sz w:val="18"/>
                <w:szCs w:val="18"/>
                <w:rFonts w:ascii="Verdana" w:hAnsi="Verdana"/>
              </w:rPr>
              <w:t xml:space="preserve">Esto significará necesariamente que algunas partes se tratarán en más de una de las tres sesiones asignadas.</w:t>
            </w:r>
          </w:p>
          <w:p w14:paraId="47569CB6" w14:textId="47444DEF" w:rsidR="003B6C3F" w:rsidRPr="002030A4" w:rsidRDefault="003B6C3F" w:rsidP="003B6C3F">
            <w:pPr>
              <w:pStyle w:val="bul1"/>
              <w:rPr>
                <w:rFonts w:ascii="Symbol" w:hAnsi="Symbol"/>
              </w:rPr>
            </w:pPr>
            <w:r>
              <w:t xml:space="preserve">Introducción y apertura (programa y objetivos de la sesión) (5 minutos)</w:t>
            </w:r>
          </w:p>
          <w:p w14:paraId="4662DDFA" w14:textId="6945556D" w:rsidR="003B6C3F" w:rsidRPr="002030A4" w:rsidRDefault="003B6C3F" w:rsidP="003B6C3F">
            <w:pPr>
              <w:pStyle w:val="bul1"/>
              <w:rPr>
                <w:rFonts w:ascii="Symbol" w:hAnsi="Symbol"/>
              </w:rPr>
            </w:pPr>
            <w:r>
              <w:t xml:space="preserve">Parte 1 - Partes y funciones de un ordenador (15 minutos)</w:t>
            </w:r>
          </w:p>
          <w:p w14:paraId="59EA9709" w14:textId="3372607B" w:rsidR="003B6C3F" w:rsidRPr="002030A4" w:rsidRDefault="003B6C3F" w:rsidP="003B6C3F">
            <w:pPr>
              <w:pStyle w:val="bul1"/>
              <w:rPr>
                <w:rFonts w:ascii="Symbol" w:hAnsi="Symbol"/>
              </w:rPr>
            </w:pPr>
            <w:r>
              <w:t xml:space="preserve">Parte 2 - Partes de Internet y cómo surgió (20 minutos)</w:t>
            </w:r>
          </w:p>
          <w:p w14:paraId="17B11E98" w14:textId="0E09C34E" w:rsidR="003B6C3F" w:rsidRPr="002030A4" w:rsidRDefault="003B6C3F" w:rsidP="003B6C3F">
            <w:pPr>
              <w:pStyle w:val="bul1"/>
              <w:rPr>
                <w:rFonts w:ascii="Symbol" w:hAnsi="Symbol"/>
              </w:rPr>
            </w:pPr>
            <w:r>
              <w:t xml:space="preserve">Parte 3 - Conexión a Internet (15 minutos)</w:t>
            </w:r>
          </w:p>
          <w:p w14:paraId="51926885" w14:textId="4B99F55E" w:rsidR="003B6C3F" w:rsidRPr="00AA3684" w:rsidRDefault="003B6C3F" w:rsidP="003B6C3F">
            <w:pPr>
              <w:pStyle w:val="bul1"/>
              <w:rPr>
                <w:rFonts w:ascii="Symbol" w:hAnsi="Symbol"/>
              </w:rPr>
            </w:pPr>
            <w:r>
              <w:t xml:space="preserve">Parte 4 - Servicios y aplicaciones de Internet (15 minutos)</w:t>
            </w:r>
          </w:p>
          <w:p w14:paraId="7F2CC527" w14:textId="534C444F" w:rsidR="00D65E51" w:rsidRPr="002030A4" w:rsidRDefault="00D65E51" w:rsidP="003B6C3F">
            <w:pPr>
              <w:pStyle w:val="bul1"/>
              <w:rPr>
                <w:rFonts w:ascii="Symbol" w:hAnsi="Symbol"/>
              </w:rPr>
            </w:pPr>
            <w:r>
              <w:t xml:space="preserve">Parte 5 - Internet profunda, anonimato e internet oscura (15 minutos)</w:t>
            </w:r>
          </w:p>
          <w:p w14:paraId="3F5A0D63" w14:textId="77777777" w:rsidR="003B6C3F" w:rsidRPr="00AA3684" w:rsidRDefault="003B6C3F" w:rsidP="003B6C3F">
            <w:pPr>
              <w:pStyle w:val="bul1"/>
              <w:rPr>
                <w:rFonts w:ascii="Symbol" w:hAnsi="Symbol"/>
              </w:rPr>
            </w:pPr>
            <w:r>
              <w:t xml:space="preserve">Resumen (5 minutos)</w:t>
            </w:r>
          </w:p>
          <w:p w14:paraId="32B6414E" w14:textId="77777777" w:rsidR="00AA3684" w:rsidRDefault="00AA3684" w:rsidP="00AA3684">
            <w:pPr>
              <w:pStyle w:val="bul1"/>
              <w:numPr>
                <w:ilvl w:val="0"/>
                <w:numId w:val="0"/>
              </w:numPr>
              <w:ind w:left="851" w:hanging="851"/>
              <w:rPr>
                <w:rFonts w:ascii="Symbol" w:hAnsi="Symbol"/>
              </w:rPr>
            </w:pPr>
          </w:p>
          <w:p w14:paraId="5EFF4BEF" w14:textId="3A2C6D34" w:rsidR="00AA3684" w:rsidRPr="003B6C3F" w:rsidRDefault="00AA3684" w:rsidP="00AA3684">
            <w:pPr>
              <w:pStyle w:val="bul1"/>
              <w:numPr>
                <w:ilvl w:val="0"/>
                <w:numId w:val="0"/>
              </w:numPr>
              <w:rPr>
                <w:rFonts w:ascii="Symbol" w:hAnsi="Symbol"/>
              </w:rPr>
            </w:pPr>
            <w:r>
              <w:t xml:space="preserve">El conjunto de diapositivas de esta presentación es muy extenso, y en la sección Contenido de la lección que figura a continuación se ofrece orientación sobre los aspectos esenciales y los que pueden eliminarse u ocultarse en caso necesario</w:t>
            </w:r>
          </w:p>
        </w:tc>
      </w:tr>
      <w:tr w:rsidR="005A4E47" w:rsidRPr="00D82C18" w14:paraId="7760520D" w14:textId="77777777" w:rsidTr="001F724F">
        <w:trPr>
          <w:trHeight w:val="701"/>
        </w:trPr>
        <w:tc>
          <w:tcPr>
            <w:tcW w:w="9010" w:type="dxa"/>
            <w:gridSpan w:val="3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3F533D38" w14:textId="77777777" w:rsidR="005A4E47" w:rsidRPr="00CB3026" w:rsidRDefault="005A4E47" w:rsidP="00CB3026">
            <w:pPr>
              <w:rPr>
                <w:b/>
                <w:sz w:val="28"/>
                <w:szCs w:val="28"/>
                <w:rFonts w:ascii="Verdana" w:hAnsi="Verdana"/>
              </w:rPr>
            </w:pPr>
            <w:r>
              <w:rPr>
                <w:b/>
                <w:sz w:val="28"/>
                <w:szCs w:val="28"/>
                <w:rFonts w:ascii="Verdana" w:hAnsi="Verdana"/>
              </w:rPr>
              <w:t xml:space="preserve">Contenido de la lección</w:t>
            </w:r>
          </w:p>
        </w:tc>
      </w:tr>
      <w:tr w:rsidR="001F724F" w:rsidRPr="00D82C18" w14:paraId="57CC7AA4" w14:textId="77777777" w:rsidTr="001F724F">
        <w:trPr>
          <w:trHeight w:val="629"/>
        </w:trPr>
        <w:tc>
          <w:tcPr>
            <w:tcW w:w="1435" w:type="dxa"/>
            <w:shd w:val="clear" w:color="auto" w:fill="D9E2F3" w:themeFill="accent1" w:themeFillTint="33"/>
            <w:vAlign w:val="center"/>
          </w:tcPr>
          <w:p w14:paraId="4538C338" w14:textId="77777777" w:rsidR="00D82C18" w:rsidRPr="00E13BE7" w:rsidRDefault="00E13BE7" w:rsidP="00CB3026">
            <w:pPr>
              <w:jc w:val="center"/>
              <w:rPr>
                <w:b/>
                <w:sz w:val="22"/>
                <w:szCs w:val="22"/>
                <w:rFonts w:ascii="Verdana" w:hAnsi="Verdana"/>
              </w:rPr>
            </w:pPr>
            <w:r>
              <w:rPr>
                <w:b/>
                <w:sz w:val="22"/>
                <w:szCs w:val="22"/>
                <w:rFonts w:ascii="Verdana" w:hAnsi="Verdana"/>
              </w:rPr>
              <w:t xml:space="preserve">Números de las diapositivas</w:t>
            </w:r>
          </w:p>
        </w:tc>
        <w:tc>
          <w:tcPr>
            <w:tcW w:w="7575" w:type="dxa"/>
            <w:gridSpan w:val="2"/>
            <w:shd w:val="clear" w:color="auto" w:fill="D9E2F3" w:themeFill="accent1" w:themeFillTint="33"/>
            <w:vAlign w:val="center"/>
          </w:tcPr>
          <w:p w14:paraId="2DA616FC" w14:textId="77777777" w:rsidR="00D82C18" w:rsidRPr="00E13BE7" w:rsidRDefault="00E13BE7">
            <w:pPr>
              <w:rPr>
                <w:b/>
                <w:sz w:val="22"/>
                <w:szCs w:val="22"/>
                <w:rFonts w:ascii="Verdana" w:hAnsi="Verdana"/>
              </w:rPr>
            </w:pPr>
            <w:r>
              <w:rPr>
                <w:b/>
                <w:sz w:val="22"/>
                <w:szCs w:val="22"/>
                <w:rFonts w:ascii="Verdana" w:hAnsi="Verdana"/>
              </w:rPr>
              <w:t xml:space="preserve">Contenido</w:t>
            </w:r>
          </w:p>
        </w:tc>
      </w:tr>
      <w:tr w:rsidR="001F724F" w:rsidRPr="00D82C18" w14:paraId="11A12D7E" w14:textId="77777777" w:rsidTr="001F724F">
        <w:tc>
          <w:tcPr>
            <w:tcW w:w="1435" w:type="dxa"/>
            <w:vAlign w:val="center"/>
          </w:tcPr>
          <w:p w14:paraId="346D0F44" w14:textId="5FABF04D" w:rsidR="00D82C18" w:rsidRDefault="003630ED" w:rsidP="00F00738">
            <w:pPr>
              <w:spacing w:before="120" w:after="120" w:line="280" w:lineRule="exact"/>
              <w:jc w:val="center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1 a 4</w:t>
            </w:r>
          </w:p>
          <w:p w14:paraId="5A89CF27" w14:textId="56EF626B" w:rsidR="001F724F" w:rsidRPr="00F62A15" w:rsidRDefault="001F724F" w:rsidP="00F00738">
            <w:pPr>
              <w:spacing w:before="120" w:after="120" w:line="280" w:lineRule="exact"/>
              <w:jc w:val="center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Obligatorias</w:t>
            </w:r>
          </w:p>
        </w:tc>
        <w:tc>
          <w:tcPr>
            <w:tcW w:w="7575" w:type="dxa"/>
            <w:gridSpan w:val="2"/>
            <w:vAlign w:val="center"/>
          </w:tcPr>
          <w:p w14:paraId="36345B59" w14:textId="231F64EC" w:rsidR="003630ED" w:rsidRPr="009D1FFB" w:rsidRDefault="0077656C" w:rsidP="0077656C">
            <w:pPr>
              <w:spacing w:before="120" w:after="120" w:line="280" w:lineRule="exact"/>
              <w:jc w:val="both"/>
              <w:rPr>
                <w:color w:val="000000" w:themeColor="text1"/>
                <w:sz w:val="18"/>
                <w:szCs w:val="18"/>
                <w:rFonts w:ascii="Verdana" w:hAnsi="Verdana"/>
              </w:rPr>
            </w:pPr>
            <w:r>
              <w:rPr>
                <w:color w:val="000000" w:themeColor="text1"/>
                <w:sz w:val="18"/>
                <w:szCs w:val="18"/>
                <w:rFonts w:ascii="Verdana" w:hAnsi="Verdana"/>
              </w:rPr>
              <w:t xml:space="preserve">Las diapositivas de apertura sirven de introducción a la sesión e incluyen el programa, así como los objetivos de la sesión.</w:t>
            </w:r>
            <w:r>
              <w:rPr>
                <w:color w:val="000000" w:themeColor="text1"/>
                <w:sz w:val="18"/>
                <w:szCs w:val="18"/>
                <w:rFonts w:ascii="Verdana" w:hAnsi="Verdana"/>
              </w:rPr>
              <w:t xml:space="preserve">  </w:t>
            </w:r>
            <w:r>
              <w:rPr>
                <w:color w:val="000000" w:themeColor="text1"/>
                <w:sz w:val="18"/>
                <w:szCs w:val="18"/>
                <w:rFonts w:ascii="Verdana" w:hAnsi="Verdana"/>
              </w:rPr>
              <w:t xml:space="preserve">El formador deberá asegurarse de que se modifican cuando se haya decidido excluir conjuntos de diapositivas o áreas temáticas.</w:t>
            </w:r>
            <w:r>
              <w:rPr>
                <w:rFonts w:ascii="Verdana" w:hAnsi="Verdana"/>
              </w:rPr>
              <w:t xml:space="preserve"> </w:t>
            </w:r>
            <w:r>
              <w:rPr>
                <w:sz w:val="18"/>
                <w:szCs w:val="18"/>
                <w:rFonts w:ascii="Verdana" w:hAnsi="Verdana"/>
              </w:rPr>
              <w:t xml:space="preserve">Estas diapositivas sirven para introducir el tema de manera sencilla y sirven para indicar claramente que el ritmo de avance de la tecnología estaba más allá de lo que pensaban algunos de los expertos de la época.</w:t>
            </w:r>
            <w:r>
              <w:rPr>
                <w:sz w:val="18"/>
                <w:szCs w:val="18"/>
                <w:rFonts w:ascii="Verdana" w:hAnsi="Verdana"/>
              </w:rPr>
              <w:t xml:space="preserve">  </w:t>
            </w:r>
            <w:r>
              <w:rPr>
                <w:sz w:val="18"/>
                <w:szCs w:val="18"/>
                <w:rFonts w:ascii="Verdana" w:hAnsi="Verdana"/>
              </w:rPr>
              <w:t xml:space="preserve">Se trataba de una introducción al hardware informático que ahora se ha eliminado de este curso.</w:t>
            </w:r>
            <w:r>
              <w:rPr>
                <w:sz w:val="18"/>
                <w:szCs w:val="18"/>
                <w:rFonts w:ascii="Verdana" w:hAnsi="Verdana"/>
              </w:rPr>
              <w:t xml:space="preserve"> </w:t>
            </w:r>
            <w:r>
              <w:rPr>
                <w:sz w:val="18"/>
                <w:szCs w:val="18"/>
                <w:rFonts w:ascii="Verdana" w:hAnsi="Verdana"/>
              </w:rPr>
              <w:t xml:space="preserve">En las pruebas electrónicas que se leen antes del curso se ofrece un desglose detallado de los dispositivos digitales, por lo que no es necesario incluirlos aquí.</w:t>
            </w:r>
          </w:p>
        </w:tc>
      </w:tr>
      <w:tr w:rsidR="001F724F" w:rsidRPr="009D1FFB" w14:paraId="2837A9BA" w14:textId="77777777" w:rsidTr="001F724F">
        <w:trPr>
          <w:trHeight w:val="1079"/>
        </w:trPr>
        <w:tc>
          <w:tcPr>
            <w:tcW w:w="1435" w:type="dxa"/>
            <w:vAlign w:val="center"/>
          </w:tcPr>
          <w:p w14:paraId="389F7DFC" w14:textId="78A7F3BC" w:rsidR="009D1FFB" w:rsidRDefault="001723EB" w:rsidP="001F724F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rFonts w:ascii="Verdana" w:hAnsi="Verdana"/>
              </w:rPr>
            </w:pPr>
            <w:r>
              <w:rPr>
                <w:color w:val="000000" w:themeColor="text1"/>
                <w:sz w:val="18"/>
                <w:szCs w:val="18"/>
                <w:rFonts w:ascii="Verdana" w:hAnsi="Verdana"/>
              </w:rPr>
              <w:t xml:space="preserve">5 a 33</w:t>
            </w:r>
          </w:p>
          <w:p w14:paraId="1FC0D9FA" w14:textId="59B10197" w:rsidR="001F724F" w:rsidRPr="00FE1428" w:rsidRDefault="001F724F" w:rsidP="001F724F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rFonts w:ascii="Verdana" w:hAnsi="Verdana"/>
              </w:rPr>
            </w:pPr>
            <w:r>
              <w:rPr>
                <w:color w:val="000000" w:themeColor="text1"/>
                <w:sz w:val="18"/>
                <w:szCs w:val="18"/>
                <w:rFonts w:ascii="Verdana" w:hAnsi="Verdana"/>
              </w:rPr>
              <w:t xml:space="preserve">Importantes</w:t>
            </w:r>
          </w:p>
        </w:tc>
        <w:tc>
          <w:tcPr>
            <w:tcW w:w="7575" w:type="dxa"/>
            <w:gridSpan w:val="2"/>
            <w:vAlign w:val="center"/>
          </w:tcPr>
          <w:p w14:paraId="57AC0FC7" w14:textId="77777777" w:rsidR="001723EB" w:rsidRDefault="001723EB" w:rsidP="00CB3026">
            <w:pPr>
              <w:spacing w:before="120" w:after="120" w:line="280" w:lineRule="exact"/>
              <w:jc w:val="both"/>
              <w:rPr>
                <w:color w:val="000000" w:themeColor="text1"/>
                <w:sz w:val="18"/>
                <w:szCs w:val="18"/>
                <w:rFonts w:ascii="Verdana" w:hAnsi="Verdana"/>
              </w:rPr>
            </w:pPr>
            <w:r>
              <w:rPr>
                <w:color w:val="000000" w:themeColor="text1"/>
                <w:sz w:val="18"/>
                <w:szCs w:val="18"/>
                <w:rFonts w:ascii="Verdana" w:hAnsi="Verdana"/>
              </w:rPr>
              <w:t xml:space="preserve">Con esta sección se pretende construir un ordenador de forma virtual y explicar en qué consiste un dispositivo digital y qué utilidad tienen sus partes.</w:t>
            </w:r>
            <w:r>
              <w:rPr>
                <w:color w:val="000000" w:themeColor="text1"/>
                <w:sz w:val="18"/>
                <w:szCs w:val="18"/>
                <w:rFonts w:ascii="Verdana" w:hAnsi="Verdana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  <w:rFonts w:ascii="Verdana" w:hAnsi="Verdana"/>
              </w:rPr>
              <w:t xml:space="preserve">Se habla sobre el hardware y el software y se muestran los puntos en común entre los dispositivos a la vez que sensibiliza a los delegados sobre estos temas.</w:t>
            </w:r>
          </w:p>
          <w:p w14:paraId="6BAF79C4" w14:textId="77777777" w:rsidR="001723EB" w:rsidRDefault="001723EB" w:rsidP="00CB3026">
            <w:pPr>
              <w:spacing w:before="120" w:after="120" w:line="280" w:lineRule="exact"/>
              <w:jc w:val="both"/>
              <w:rPr>
                <w:color w:val="000000" w:themeColor="text1"/>
                <w:sz w:val="18"/>
                <w:szCs w:val="18"/>
                <w:rFonts w:ascii="Verdana" w:hAnsi="Verdana"/>
              </w:rPr>
            </w:pPr>
            <w:r>
              <w:rPr>
                <w:color w:val="000000" w:themeColor="text1"/>
                <w:sz w:val="18"/>
                <w:szCs w:val="18"/>
                <w:rFonts w:ascii="Verdana" w:hAnsi="Verdana"/>
              </w:rPr>
              <w:t xml:space="preserve">Los formadores pueden optar por describir los componentes a su manera; sin embargo, si utilizan este conjunto de diapositivas con imágenes podrán ofrecer una visión general de las tecnologías y, cuando sea necesario, establecer comparaciones entre los ordenadores tradicionales y los dispositivos más pequeños y móviles.</w:t>
            </w:r>
          </w:p>
          <w:p w14:paraId="44771A45" w14:textId="24DCD186" w:rsidR="009D1FFB" w:rsidRPr="00FE1428" w:rsidRDefault="001723EB" w:rsidP="00CB3026">
            <w:pPr>
              <w:spacing w:before="120" w:after="120" w:line="280" w:lineRule="exact"/>
              <w:jc w:val="both"/>
              <w:rPr>
                <w:color w:val="000000" w:themeColor="text1"/>
                <w:sz w:val="18"/>
                <w:szCs w:val="18"/>
                <w:rFonts w:ascii="Verdana" w:hAnsi="Verdana"/>
              </w:rPr>
            </w:pPr>
            <w:r>
              <w:rPr>
                <w:color w:val="000000" w:themeColor="text1"/>
                <w:sz w:val="18"/>
                <w:szCs w:val="18"/>
                <w:rFonts w:ascii="Verdana" w:hAnsi="Verdana"/>
              </w:rPr>
              <w:t xml:space="preserve">La sección termina con una introducción a los sistemas operativos y al software, lo que incluye los entornos virtuales a un nivel muy básico</w:t>
            </w:r>
            <w:r>
              <w:rPr>
                <w:color w:val="000000" w:themeColor="text1"/>
                <w:sz w:val="18"/>
                <w:szCs w:val="18"/>
                <w:rFonts w:ascii="Verdana" w:hAnsi="Verdana"/>
              </w:rPr>
              <w:t xml:space="preserve"> </w:t>
            </w:r>
          </w:p>
        </w:tc>
      </w:tr>
      <w:tr w:rsidR="001F724F" w:rsidRPr="009D1FFB" w14:paraId="5289EE45" w14:textId="77777777" w:rsidTr="001F724F">
        <w:trPr>
          <w:trHeight w:val="1079"/>
        </w:trPr>
        <w:tc>
          <w:tcPr>
            <w:tcW w:w="1435" w:type="dxa"/>
            <w:vAlign w:val="center"/>
          </w:tcPr>
          <w:p w14:paraId="34FBDCBF" w14:textId="32CED356" w:rsidR="009D1FFB" w:rsidRDefault="001723EB" w:rsidP="001F724F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rFonts w:ascii="Verdana" w:hAnsi="Verdana"/>
              </w:rPr>
            </w:pPr>
            <w:r>
              <w:rPr>
                <w:color w:val="000000" w:themeColor="text1"/>
                <w:sz w:val="18"/>
                <w:szCs w:val="18"/>
                <w:rFonts w:ascii="Verdana" w:hAnsi="Verdana"/>
              </w:rPr>
              <w:t xml:space="preserve">34 a 55</w:t>
            </w:r>
          </w:p>
          <w:p w14:paraId="67E12C95" w14:textId="69865988" w:rsidR="001F724F" w:rsidRPr="00FE1428" w:rsidRDefault="00D5036D" w:rsidP="001F724F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rFonts w:ascii="Verdana" w:hAnsi="Verdana"/>
              </w:rPr>
            </w:pPr>
            <w:r>
              <w:rPr>
                <w:color w:val="000000" w:themeColor="text1"/>
                <w:sz w:val="18"/>
                <w:szCs w:val="18"/>
                <w:rFonts w:ascii="Verdana" w:hAnsi="Verdana"/>
              </w:rPr>
              <w:t xml:space="preserve">Obligatorias</w:t>
            </w:r>
          </w:p>
        </w:tc>
        <w:tc>
          <w:tcPr>
            <w:tcW w:w="7575" w:type="dxa"/>
            <w:gridSpan w:val="2"/>
            <w:vAlign w:val="center"/>
          </w:tcPr>
          <w:p w14:paraId="0EA3F3AF" w14:textId="77777777" w:rsidR="009D1FFB" w:rsidRDefault="00A84D48" w:rsidP="00CB3026">
            <w:pPr>
              <w:spacing w:before="120" w:after="120" w:line="280" w:lineRule="exact"/>
              <w:jc w:val="both"/>
              <w:rPr>
                <w:color w:val="000000" w:themeColor="text1"/>
                <w:sz w:val="18"/>
                <w:szCs w:val="18"/>
                <w:rFonts w:ascii="Verdana" w:hAnsi="Verdana"/>
              </w:rPr>
            </w:pPr>
            <w:r>
              <w:rPr>
                <w:color w:val="000000" w:themeColor="text1"/>
                <w:sz w:val="18"/>
                <w:szCs w:val="18"/>
                <w:rFonts w:ascii="Verdana" w:hAnsi="Verdana"/>
              </w:rPr>
              <w:t xml:space="preserve">En estas diapositivas se analiza la historia de Internet y constituyen una sencilla introducción al tema.</w:t>
            </w:r>
            <w:r>
              <w:rPr>
                <w:color w:val="000000" w:themeColor="text1"/>
                <w:sz w:val="18"/>
                <w:szCs w:val="18"/>
                <w:rFonts w:ascii="Verdana" w:hAnsi="Verdana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  <w:rFonts w:ascii="Verdana" w:hAnsi="Verdana"/>
              </w:rPr>
              <w:t xml:space="preserve">Los formadores pueden sustituir la información por la suya propia para describir la historia</w:t>
            </w:r>
          </w:p>
          <w:p w14:paraId="447834AF" w14:textId="28EB4E36" w:rsidR="001723EB" w:rsidRPr="00FE1428" w:rsidRDefault="001723EB" w:rsidP="00CB3026">
            <w:pPr>
              <w:spacing w:before="120" w:after="120" w:line="280" w:lineRule="exact"/>
              <w:jc w:val="both"/>
              <w:rPr>
                <w:color w:val="000000" w:themeColor="text1"/>
                <w:sz w:val="18"/>
                <w:szCs w:val="18"/>
                <w:rFonts w:ascii="Verdana" w:hAnsi="Verdana"/>
              </w:rPr>
            </w:pPr>
            <w:r>
              <w:rPr>
                <w:color w:val="000000" w:themeColor="text1"/>
                <w:sz w:val="18"/>
                <w:szCs w:val="18"/>
                <w:rFonts w:ascii="Verdana" w:hAnsi="Verdana"/>
              </w:rPr>
              <w:t xml:space="preserve">Se presentan las redes y la conectividad antes de pasar a aspectos más generales de Internet con una breve historia y una mirada a las partes principales a las que se hará referencia en las actividades delictivas y la investigación de estas últimas.</w:t>
            </w:r>
          </w:p>
        </w:tc>
      </w:tr>
      <w:tr w:rsidR="001F724F" w:rsidRPr="009D1FFB" w14:paraId="2C17F78E" w14:textId="77777777" w:rsidTr="001F724F">
        <w:trPr>
          <w:trHeight w:val="1079"/>
        </w:trPr>
        <w:tc>
          <w:tcPr>
            <w:tcW w:w="1435" w:type="dxa"/>
            <w:vAlign w:val="center"/>
          </w:tcPr>
          <w:p w14:paraId="2B197983" w14:textId="3F701F38" w:rsidR="009D1FFB" w:rsidRDefault="00D5036D" w:rsidP="001F724F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rFonts w:ascii="Verdana" w:hAnsi="Verdana"/>
              </w:rPr>
            </w:pPr>
            <w:r>
              <w:rPr>
                <w:color w:val="000000" w:themeColor="text1"/>
                <w:sz w:val="18"/>
                <w:szCs w:val="18"/>
                <w:rFonts w:ascii="Verdana" w:hAnsi="Verdana"/>
              </w:rPr>
              <w:t xml:space="preserve">56 a 68</w:t>
            </w:r>
          </w:p>
          <w:p w14:paraId="0E29A7F0" w14:textId="0B576C76" w:rsidR="001F724F" w:rsidRPr="00FE1428" w:rsidRDefault="001F724F" w:rsidP="001F724F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rFonts w:ascii="Verdana" w:hAnsi="Verdana"/>
              </w:rPr>
            </w:pPr>
            <w:r>
              <w:rPr>
                <w:color w:val="000000" w:themeColor="text1"/>
                <w:sz w:val="18"/>
                <w:szCs w:val="18"/>
                <w:rFonts w:ascii="Verdana" w:hAnsi="Verdana"/>
              </w:rPr>
              <w:t xml:space="preserve">Obligatorias</w:t>
            </w:r>
          </w:p>
        </w:tc>
        <w:tc>
          <w:tcPr>
            <w:tcW w:w="7575" w:type="dxa"/>
            <w:gridSpan w:val="2"/>
            <w:vAlign w:val="center"/>
          </w:tcPr>
          <w:p w14:paraId="1E936D2A" w14:textId="77777777" w:rsidR="009D1FFB" w:rsidRDefault="00A84D48" w:rsidP="00CB3026">
            <w:pPr>
              <w:spacing w:before="120" w:after="120" w:line="280" w:lineRule="exact"/>
              <w:jc w:val="both"/>
              <w:rPr>
                <w:color w:val="000000" w:themeColor="text1"/>
                <w:sz w:val="18"/>
                <w:szCs w:val="18"/>
                <w:rFonts w:ascii="Verdana" w:hAnsi="Verdana"/>
              </w:rPr>
            </w:pPr>
            <w:r>
              <w:rPr>
                <w:color w:val="000000" w:themeColor="text1"/>
                <w:sz w:val="18"/>
                <w:szCs w:val="18"/>
                <w:rFonts w:ascii="Verdana" w:hAnsi="Verdana"/>
              </w:rPr>
              <w:t xml:space="preserve">En esta sección se explica la mecánica de la conexión a Internet y se presenta al delegado algunos de los recursos que se pueden utilizar para buscar información una vez que se ha establecido la conexión.</w:t>
            </w:r>
          </w:p>
          <w:p w14:paraId="6F1C4F38" w14:textId="4CB8AF58" w:rsidR="00D5036D" w:rsidRPr="00FE1428" w:rsidRDefault="00D5036D" w:rsidP="00CB3026">
            <w:pPr>
              <w:spacing w:before="120" w:after="120" w:line="280" w:lineRule="exact"/>
              <w:jc w:val="both"/>
              <w:rPr>
                <w:color w:val="000000" w:themeColor="text1"/>
                <w:sz w:val="18"/>
                <w:szCs w:val="18"/>
                <w:rFonts w:ascii="Verdana" w:hAnsi="Verdana"/>
              </w:rPr>
            </w:pPr>
            <w:r>
              <w:rPr>
                <w:color w:val="000000" w:themeColor="text1"/>
                <w:sz w:val="18"/>
                <w:szCs w:val="18"/>
                <w:rFonts w:ascii="Verdana" w:hAnsi="Verdana"/>
              </w:rPr>
              <w:t xml:space="preserve">Los formadores pueden sustituir la información por la suya propia para describir la conexión y las investigaciones</w:t>
            </w:r>
          </w:p>
        </w:tc>
      </w:tr>
      <w:tr w:rsidR="001F724F" w:rsidRPr="009D1FFB" w14:paraId="7D254AC0" w14:textId="77777777" w:rsidTr="001F724F">
        <w:trPr>
          <w:trHeight w:val="1079"/>
        </w:trPr>
        <w:tc>
          <w:tcPr>
            <w:tcW w:w="1435" w:type="dxa"/>
            <w:vAlign w:val="center"/>
          </w:tcPr>
          <w:p w14:paraId="33E8A47D" w14:textId="2C981546" w:rsidR="009D1FFB" w:rsidRDefault="00D5036D" w:rsidP="001F724F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rFonts w:ascii="Verdana" w:hAnsi="Verdana"/>
              </w:rPr>
            </w:pPr>
            <w:r>
              <w:rPr>
                <w:color w:val="000000" w:themeColor="text1"/>
                <w:sz w:val="18"/>
                <w:szCs w:val="18"/>
                <w:rFonts w:ascii="Verdana" w:hAnsi="Verdana"/>
              </w:rPr>
              <w:t xml:space="preserve">69 a 102</w:t>
            </w:r>
          </w:p>
          <w:p w14:paraId="2E80BEC1" w14:textId="6F9F96C5" w:rsidR="001F724F" w:rsidRPr="00FE1428" w:rsidRDefault="00D5036D" w:rsidP="001F724F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rFonts w:ascii="Verdana" w:hAnsi="Verdana"/>
              </w:rPr>
            </w:pPr>
            <w:r>
              <w:rPr>
                <w:color w:val="000000" w:themeColor="text1"/>
                <w:sz w:val="18"/>
                <w:szCs w:val="18"/>
                <w:rFonts w:ascii="Verdana" w:hAnsi="Verdana"/>
              </w:rPr>
              <w:t xml:space="preserve">Importantes</w:t>
            </w:r>
          </w:p>
        </w:tc>
        <w:tc>
          <w:tcPr>
            <w:tcW w:w="7575" w:type="dxa"/>
            <w:gridSpan w:val="2"/>
            <w:vAlign w:val="center"/>
          </w:tcPr>
          <w:p w14:paraId="42DF1347" w14:textId="1A50A9B0" w:rsidR="00D5036D" w:rsidRDefault="009A7C8E" w:rsidP="009A7C8E">
            <w:pPr>
              <w:spacing w:before="120" w:after="120" w:line="280" w:lineRule="exact"/>
              <w:jc w:val="both"/>
              <w:rPr>
                <w:color w:val="000000" w:themeColor="text1"/>
                <w:sz w:val="18"/>
                <w:szCs w:val="18"/>
                <w:rFonts w:ascii="Verdana" w:hAnsi="Verdana"/>
              </w:rPr>
            </w:pPr>
            <w:r>
              <w:rPr>
                <w:color w:val="000000" w:themeColor="text1"/>
                <w:sz w:val="18"/>
                <w:szCs w:val="18"/>
                <w:rFonts w:ascii="Verdana" w:hAnsi="Verdana"/>
              </w:rPr>
              <w:t xml:space="preserve">En esta sección se examinan los servicios y aplicaciones de Internet que pueden ser objeto de atención en materia penal.</w:t>
            </w:r>
            <w:r>
              <w:rPr>
                <w:color w:val="000000" w:themeColor="text1"/>
                <w:sz w:val="18"/>
                <w:szCs w:val="18"/>
                <w:rFonts w:ascii="Verdana" w:hAnsi="Verdana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  <w:rFonts w:ascii="Verdana" w:hAnsi="Verdana"/>
              </w:rPr>
              <w:t xml:space="preserve">El formador puede sustituir la información o los ejemplos por los suyos propios con fines descriptivos</w:t>
            </w:r>
          </w:p>
          <w:p w14:paraId="1C22C67C" w14:textId="2F4A3109" w:rsidR="009D1FFB" w:rsidRPr="00FE1428" w:rsidRDefault="009A7C8E" w:rsidP="009A7C8E">
            <w:pPr>
              <w:spacing w:before="120" w:after="120" w:line="280" w:lineRule="exact"/>
              <w:jc w:val="both"/>
              <w:rPr>
                <w:color w:val="000000" w:themeColor="text1"/>
                <w:sz w:val="18"/>
                <w:szCs w:val="18"/>
                <w:rFonts w:ascii="Verdana" w:hAnsi="Verdana"/>
              </w:rPr>
            </w:pPr>
            <w:r>
              <w:rPr>
                <w:color w:val="000000" w:themeColor="text1"/>
                <w:sz w:val="18"/>
                <w:szCs w:val="18"/>
                <w:rFonts w:ascii="Verdana" w:hAnsi="Verdana"/>
              </w:rPr>
              <w:t xml:space="preserve">Algunas diapositivas contienen estadísticas de Internet.</w:t>
            </w:r>
            <w:r>
              <w:rPr>
                <w:color w:val="000000" w:themeColor="text1"/>
                <w:sz w:val="18"/>
                <w:szCs w:val="18"/>
                <w:rFonts w:ascii="Verdana" w:hAnsi="Verdana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  <w:rFonts w:ascii="Verdana" w:hAnsi="Verdana"/>
              </w:rPr>
              <w:t xml:space="preserve">Es responsabilidad del formador asegurarse de que estas estadísticas estén actualizadas y, en la medida de lo posible, sean relevantes para la audiencia; no obstante, eran correctas en el momento de redactar las diapositivas (agosto de 2020).</w:t>
            </w:r>
          </w:p>
        </w:tc>
      </w:tr>
      <w:tr w:rsidR="001F724F" w:rsidRPr="009D1FFB" w14:paraId="7DC867CB" w14:textId="77777777" w:rsidTr="001F724F">
        <w:trPr>
          <w:trHeight w:val="1079"/>
        </w:trPr>
        <w:tc>
          <w:tcPr>
            <w:tcW w:w="1435" w:type="dxa"/>
            <w:vAlign w:val="center"/>
          </w:tcPr>
          <w:p w14:paraId="4666C405" w14:textId="11F3FC8F" w:rsidR="009D1FFB" w:rsidRDefault="00A805DB" w:rsidP="001F724F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rFonts w:ascii="Verdana" w:hAnsi="Verdana"/>
              </w:rPr>
            </w:pPr>
            <w:r>
              <w:rPr>
                <w:color w:val="000000" w:themeColor="text1"/>
                <w:sz w:val="18"/>
                <w:szCs w:val="18"/>
                <w:rFonts w:ascii="Verdana" w:hAnsi="Verdana"/>
              </w:rPr>
              <w:t xml:space="preserve">103 a 116</w:t>
            </w:r>
          </w:p>
          <w:p w14:paraId="0D6E92F8" w14:textId="6F7AD8AB" w:rsidR="001F724F" w:rsidRPr="00FE1428" w:rsidRDefault="001F724F" w:rsidP="001F724F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rFonts w:ascii="Verdana" w:hAnsi="Verdana"/>
              </w:rPr>
            </w:pPr>
            <w:r>
              <w:rPr>
                <w:color w:val="000000" w:themeColor="text1"/>
                <w:sz w:val="18"/>
                <w:szCs w:val="18"/>
                <w:rFonts w:ascii="Verdana" w:hAnsi="Verdana"/>
              </w:rPr>
              <w:t xml:space="preserve">Obligatorias</w:t>
            </w:r>
          </w:p>
        </w:tc>
        <w:tc>
          <w:tcPr>
            <w:tcW w:w="7575" w:type="dxa"/>
            <w:gridSpan w:val="2"/>
            <w:vAlign w:val="center"/>
          </w:tcPr>
          <w:p w14:paraId="3A9C3325" w14:textId="77777777" w:rsidR="00603C3A" w:rsidRDefault="009A7C8E" w:rsidP="00CB3026">
            <w:pPr>
              <w:spacing w:before="120" w:after="120" w:line="280" w:lineRule="exact"/>
              <w:jc w:val="both"/>
              <w:rPr>
                <w:color w:val="000000" w:themeColor="text1"/>
                <w:sz w:val="18"/>
                <w:szCs w:val="18"/>
                <w:rFonts w:ascii="Verdana" w:hAnsi="Verdana"/>
              </w:rPr>
            </w:pPr>
            <w:r>
              <w:rPr>
                <w:color w:val="000000" w:themeColor="text1"/>
                <w:sz w:val="18"/>
                <w:szCs w:val="18"/>
                <w:rFonts w:ascii="Verdana" w:hAnsi="Verdana"/>
              </w:rPr>
              <w:t xml:space="preserve">Esta sección presenta a los delegados la Internet profunda, el anonimato y la Internet oscura, y les permitirá comprender las tecnologías y la terminología que pueden encontrar en este tipo de investigaciones.</w:t>
            </w:r>
          </w:p>
          <w:p w14:paraId="6608E1B9" w14:textId="1D9C1262" w:rsidR="00603C3A" w:rsidRPr="00FE1428" w:rsidRDefault="00603C3A" w:rsidP="00CB3026">
            <w:pPr>
              <w:spacing w:before="120" w:after="120" w:line="280" w:lineRule="exact"/>
              <w:jc w:val="both"/>
              <w:rPr>
                <w:color w:val="000000" w:themeColor="text1"/>
                <w:sz w:val="18"/>
                <w:szCs w:val="18"/>
                <w:rFonts w:ascii="Verdana" w:hAnsi="Verdana"/>
              </w:rPr>
            </w:pPr>
            <w:r>
              <w:rPr>
                <w:color w:val="000000" w:themeColor="text1"/>
                <w:sz w:val="18"/>
                <w:szCs w:val="18"/>
                <w:rFonts w:ascii="Verdana" w:hAnsi="Verdana"/>
              </w:rPr>
              <w:t xml:space="preserve">El formador puede sustituir la información o los ejemplos por los suyos propios con fines descriptivos o para realizar demostraciones en línea cuando la conectividad lo permita</w:t>
            </w:r>
          </w:p>
        </w:tc>
      </w:tr>
      <w:tr w:rsidR="001F724F" w:rsidRPr="009D1FFB" w14:paraId="1B49C2DB" w14:textId="77777777" w:rsidTr="001F724F">
        <w:trPr>
          <w:trHeight w:val="1079"/>
        </w:trPr>
        <w:tc>
          <w:tcPr>
            <w:tcW w:w="1435" w:type="dxa"/>
            <w:vAlign w:val="center"/>
          </w:tcPr>
          <w:p w14:paraId="58A754E5" w14:textId="0EA9D33C" w:rsidR="009D1FFB" w:rsidRDefault="00D5036D" w:rsidP="001F724F">
            <w:pPr>
              <w:spacing w:before="120" w:after="120" w:line="280" w:lineRule="exact"/>
              <w:jc w:val="center"/>
              <w:rPr>
                <w:color w:val="000000" w:themeColor="text1"/>
                <w:sz w:val="18"/>
                <w:szCs w:val="18"/>
                <w:rFonts w:ascii="Verdana" w:hAnsi="Verdana"/>
              </w:rPr>
            </w:pPr>
            <w:r>
              <w:rPr>
                <w:color w:val="000000" w:themeColor="text1"/>
                <w:sz w:val="18"/>
                <w:szCs w:val="18"/>
                <w:rFonts w:ascii="Verdana" w:hAnsi="Verdana"/>
              </w:rPr>
              <w:t xml:space="preserve">117 a 118</w:t>
            </w:r>
          </w:p>
          <w:p w14:paraId="5F457997" w14:textId="2670B181" w:rsidR="001F724F" w:rsidRPr="00FE1428" w:rsidRDefault="001F724F" w:rsidP="001F724F">
            <w:pPr>
              <w:spacing w:before="120" w:after="120" w:line="280" w:lineRule="exact"/>
              <w:jc w:val="center"/>
              <w:rPr>
                <w:color w:val="000000" w:themeColor="text1"/>
                <w:sz w:val="18"/>
                <w:szCs w:val="18"/>
                <w:rFonts w:ascii="Verdana" w:hAnsi="Verdana"/>
              </w:rPr>
            </w:pPr>
            <w:r>
              <w:rPr>
                <w:color w:val="000000" w:themeColor="text1"/>
                <w:sz w:val="18"/>
                <w:szCs w:val="18"/>
                <w:rFonts w:ascii="Verdana" w:hAnsi="Verdana"/>
              </w:rPr>
              <w:t xml:space="preserve">Obligatorias</w:t>
            </w:r>
          </w:p>
        </w:tc>
        <w:tc>
          <w:tcPr>
            <w:tcW w:w="7575" w:type="dxa"/>
            <w:gridSpan w:val="2"/>
            <w:vAlign w:val="center"/>
          </w:tcPr>
          <w:p w14:paraId="07567817" w14:textId="60B0CB5A" w:rsidR="009D1FFB" w:rsidRPr="00FE1428" w:rsidRDefault="003253DC" w:rsidP="00CB3026">
            <w:pPr>
              <w:spacing w:before="120" w:after="120" w:line="280" w:lineRule="exact"/>
              <w:jc w:val="both"/>
              <w:rPr>
                <w:color w:val="000000" w:themeColor="text1"/>
                <w:sz w:val="18"/>
                <w:szCs w:val="18"/>
                <w:rFonts w:ascii="Verdana" w:hAnsi="Verdana"/>
              </w:rPr>
            </w:pPr>
            <w:r>
              <w:rPr>
                <w:color w:val="000000" w:themeColor="text1"/>
                <w:sz w:val="18"/>
                <w:szCs w:val="18"/>
                <w:rFonts w:ascii="Verdana" w:hAnsi="Verdana"/>
              </w:rPr>
              <w:t xml:space="preserve">La sección final ofrece la oportunidad de que el formador reflexione sobre lo que se ha enseñado en la lección y se asegure de que se han cumplido los objetivos.</w:t>
            </w:r>
            <w:r>
              <w:rPr>
                <w:color w:val="000000" w:themeColor="text1"/>
                <w:sz w:val="18"/>
                <w:szCs w:val="18"/>
                <w:rFonts w:ascii="Verdana" w:hAnsi="Verdana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  <w:rFonts w:ascii="Verdana" w:hAnsi="Verdana"/>
              </w:rPr>
              <w:t xml:space="preserve">También ofrece a los delegados la misma oportunidad y la posibilidad de plantear cualquier cuestión que requiera aclaración.</w:t>
            </w:r>
          </w:p>
        </w:tc>
      </w:tr>
      <w:tr w:rsidR="003253DC" w:rsidRPr="00D82C18" w14:paraId="2ECF09B7" w14:textId="77777777" w:rsidTr="001F724F">
        <w:trPr>
          <w:trHeight w:val="1412"/>
        </w:trPr>
        <w:tc>
          <w:tcPr>
            <w:tcW w:w="9010" w:type="dxa"/>
            <w:gridSpan w:val="3"/>
            <w:vAlign w:val="center"/>
          </w:tcPr>
          <w:p w14:paraId="5630E2B7" w14:textId="77777777" w:rsidR="003253DC" w:rsidRPr="00661034" w:rsidRDefault="003253DC" w:rsidP="00661034">
            <w:pPr>
              <w:spacing w:before="120" w:after="120" w:line="280" w:lineRule="exact"/>
              <w:rPr>
                <w:b/>
                <w:color w:val="000000" w:themeColor="text1"/>
                <w:sz w:val="22"/>
                <w:szCs w:val="22"/>
                <w:rFonts w:ascii="Verdana" w:hAnsi="Verdana"/>
              </w:rPr>
            </w:pPr>
            <w:r>
              <w:rPr>
                <w:b/>
                <w:color w:val="000000" w:themeColor="text1"/>
                <w:sz w:val="22"/>
                <w:szCs w:val="22"/>
                <w:rFonts w:ascii="Verdana" w:hAnsi="Verdana"/>
              </w:rPr>
              <w:t xml:space="preserve">Ejercicios prácticos</w:t>
            </w:r>
          </w:p>
          <w:p w14:paraId="505DEC2C" w14:textId="55634807" w:rsidR="00661034" w:rsidRPr="00661034" w:rsidRDefault="00661034" w:rsidP="00661034">
            <w:pPr>
              <w:tabs>
                <w:tab w:val="left" w:pos="426"/>
                <w:tab w:val="left" w:pos="851"/>
              </w:tabs>
              <w:spacing w:after="120" w:line="280" w:lineRule="exact"/>
              <w:rPr>
                <w:sz w:val="18"/>
                <w:szCs w:val="18"/>
                <w:rFonts w:ascii="Verdana" w:eastAsia="Times New Roman" w:hAnsi="Verdana" w:cs="Calibri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No se prevén ejercicios prácticos para esta sesión en particular, ya que no se puede garantizar que el nivel de tecnología y el acceso a Internet para realizar dichos ejercicios estén disponibles en todas las sedes.</w:t>
            </w:r>
            <w:r>
              <w:rPr>
                <w:sz w:val="18"/>
                <w:szCs w:val="18"/>
                <w:rFonts w:ascii="Verdana" w:hAnsi="Verdana"/>
              </w:rPr>
              <w:t xml:space="preserve"> </w:t>
            </w:r>
          </w:p>
          <w:p w14:paraId="04D65D89" w14:textId="5CCF192C" w:rsidR="003253DC" w:rsidRPr="00661034" w:rsidRDefault="00661034" w:rsidP="00661034">
            <w:pPr>
              <w:tabs>
                <w:tab w:val="left" w:pos="426"/>
                <w:tab w:val="left" w:pos="851"/>
              </w:tabs>
              <w:spacing w:after="120" w:line="280" w:lineRule="exact"/>
              <w:rPr>
                <w:sz w:val="18"/>
                <w:szCs w:val="18"/>
                <w:rFonts w:ascii="Verdana" w:eastAsia="Times New Roman" w:hAnsi="Verdana" w:cs="Calibri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En el futuro, los formadores podrán tratar de complementar el aprendizaje añadiendo ejercicios, cuando la formación se imparta en un entorno en el que las instalaciones sean adecuadas.</w:t>
            </w:r>
          </w:p>
        </w:tc>
      </w:tr>
      <w:tr w:rsidR="003253DC" w:rsidRPr="00D82C18" w14:paraId="603967A2" w14:textId="77777777" w:rsidTr="001F724F">
        <w:tc>
          <w:tcPr>
            <w:tcW w:w="9010" w:type="dxa"/>
            <w:gridSpan w:val="3"/>
            <w:vAlign w:val="center"/>
          </w:tcPr>
          <w:p w14:paraId="090B3430" w14:textId="77777777" w:rsidR="003253DC" w:rsidRPr="00661034" w:rsidRDefault="003253DC" w:rsidP="00661034">
            <w:pPr>
              <w:spacing w:before="120" w:after="120" w:line="280" w:lineRule="exact"/>
              <w:rPr>
                <w:b/>
                <w:color w:val="000000" w:themeColor="text1"/>
                <w:sz w:val="22"/>
                <w:szCs w:val="22"/>
                <w:rFonts w:ascii="Verdana" w:hAnsi="Verdana"/>
              </w:rPr>
            </w:pPr>
            <w:r>
              <w:rPr>
                <w:b/>
                <w:color w:val="000000" w:themeColor="text1"/>
                <w:sz w:val="22"/>
                <w:szCs w:val="22"/>
                <w:rFonts w:ascii="Verdana" w:hAnsi="Verdana"/>
              </w:rPr>
              <w:t xml:space="preserve">Evaluación/comprobación de conocimientos</w:t>
            </w:r>
          </w:p>
          <w:p w14:paraId="4496975B" w14:textId="19FD66F4" w:rsidR="003253DC" w:rsidRPr="00661034" w:rsidRDefault="00661034" w:rsidP="00661034">
            <w:pPr>
              <w:spacing w:before="120" w:after="120" w:line="280" w:lineRule="exact"/>
              <w:rPr>
                <w:color w:val="000000" w:themeColor="text1"/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En la actualidad no está prevista ninguna comprobación de conocimientos específica, además de la indicada anteriormente, para este curso.</w:t>
            </w:r>
            <w:r>
              <w:rPr>
                <w:sz w:val="18"/>
                <w:szCs w:val="18"/>
                <w:rFonts w:ascii="Verdana" w:hAnsi="Verdana"/>
              </w:rPr>
              <w:t xml:space="preserve"> </w:t>
            </w:r>
            <w:r>
              <w:rPr>
                <w:sz w:val="18"/>
                <w:szCs w:val="18"/>
                <w:rFonts w:ascii="Verdana" w:hAnsi="Verdana"/>
              </w:rPr>
              <w:t xml:space="preserve">No se ha solicitado que se realice una evaluación oficial.</w:t>
            </w:r>
          </w:p>
        </w:tc>
      </w:tr>
    </w:tbl>
    <w:p w14:paraId="15498912" w14:textId="77777777" w:rsidR="00D82C18" w:rsidRPr="00D82C18" w:rsidRDefault="00D82C18">
      <w:pPr>
        <w:rPr>
          <w:rFonts w:ascii="Verdana" w:hAnsi="Verdana"/>
        </w:rPr>
      </w:pPr>
    </w:p>
    <w:sectPr w:rsidR="00D82C18" w:rsidRPr="00D82C18" w:rsidSect="00E95703">
      <w:pgSz w:w="11900" w:h="16840"/>
      <w:pgMar w:top="783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 Bold">
    <w:altName w:val="Verdana"/>
    <w:panose1 w:val="020B0804030504040204"/>
    <w:charset w:val="00"/>
    <w:family w:val="auto"/>
    <w:pitch w:val="variable"/>
    <w:sig w:usb0="A1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686C5820"/>
    <w:lvl w:ilvl="0">
      <w:numFmt w:val="decimal"/>
      <w:pStyle w:val="listbullet"/>
      <w:lvlText w:val="*"/>
      <w:lvlJc w:val="left"/>
      <w:rPr>
        <w:rFonts w:cs="Times New Roman"/>
      </w:rPr>
    </w:lvl>
  </w:abstractNum>
  <w:abstractNum w:abstractNumId="1" w15:restartNumberingAfterBreak="0">
    <w:nsid w:val="12B8551A"/>
    <w:multiLevelType w:val="hybridMultilevel"/>
    <w:tmpl w:val="3A961B3E"/>
    <w:lvl w:ilvl="0" w:tplc="5F884B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66089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DAA6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C4888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1491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5DC46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7EAE0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C1A6E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02AC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BF96714"/>
    <w:multiLevelType w:val="hybridMultilevel"/>
    <w:tmpl w:val="566A80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3724DC"/>
    <w:multiLevelType w:val="hybridMultilevel"/>
    <w:tmpl w:val="642C6C28"/>
    <w:lvl w:ilvl="0" w:tplc="1E307DD2">
      <w:start w:val="1"/>
      <w:numFmt w:val="bullet"/>
      <w:pStyle w:val="bul1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D1461F"/>
    <w:multiLevelType w:val="multilevel"/>
    <w:tmpl w:val="0809001F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5" w15:restartNumberingAfterBreak="0">
    <w:nsid w:val="40925563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2AE54E4"/>
    <w:multiLevelType w:val="hybridMultilevel"/>
    <w:tmpl w:val="D2C2DB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BB2C93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82840D9"/>
    <w:multiLevelType w:val="hybridMultilevel"/>
    <w:tmpl w:val="FE127F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D53E50"/>
    <w:multiLevelType w:val="multilevel"/>
    <w:tmpl w:val="99E2FBE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ascii="Verdana" w:hAnsi="Verdana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6CA66B0C"/>
    <w:multiLevelType w:val="hybridMultilevel"/>
    <w:tmpl w:val="FD520146"/>
    <w:lvl w:ilvl="0" w:tplc="2B9673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EB05B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FC25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E38AA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3AAB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13EF5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780C5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6008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CC01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7CCA1946"/>
    <w:multiLevelType w:val="hybridMultilevel"/>
    <w:tmpl w:val="7A50B1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5"/>
  </w:num>
  <w:num w:numId="5">
    <w:abstractNumId w:val="6"/>
  </w:num>
  <w:num w:numId="6">
    <w:abstractNumId w:val="11"/>
  </w:num>
  <w:num w:numId="7">
    <w:abstractNumId w:val="3"/>
  </w:num>
  <w:num w:numId="8">
    <w:abstractNumId w:val="0"/>
    <w:lvlOverride w:ilvl="0">
      <w:lvl w:ilvl="0">
        <w:start w:val="1"/>
        <w:numFmt w:val="bullet"/>
        <w:pStyle w:val="listbullet"/>
        <w:lvlText w:val=""/>
        <w:lvlJc w:val="left"/>
        <w:pPr>
          <w:tabs>
            <w:tab w:val="num" w:pos="567"/>
          </w:tabs>
          <w:ind w:left="567" w:hanging="567"/>
        </w:pPr>
        <w:rPr>
          <w:rFonts w:ascii="Wingdings" w:hAnsi="Wingdings" w:hint="default"/>
        </w:rPr>
      </w:lvl>
    </w:lvlOverride>
  </w:num>
  <w:num w:numId="9">
    <w:abstractNumId w:val="9"/>
  </w:num>
  <w:num w:numId="10">
    <w:abstractNumId w:val="1"/>
  </w:num>
  <w:num w:numId="11">
    <w:abstractNumId w:val="1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dirty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2C18"/>
    <w:rsid w:val="001723EB"/>
    <w:rsid w:val="001830C8"/>
    <w:rsid w:val="001F724F"/>
    <w:rsid w:val="002030A4"/>
    <w:rsid w:val="00271010"/>
    <w:rsid w:val="00271BE1"/>
    <w:rsid w:val="003253DC"/>
    <w:rsid w:val="003630ED"/>
    <w:rsid w:val="003B6C3F"/>
    <w:rsid w:val="004A60FB"/>
    <w:rsid w:val="004C6FF6"/>
    <w:rsid w:val="0056305A"/>
    <w:rsid w:val="005703B7"/>
    <w:rsid w:val="005A4E47"/>
    <w:rsid w:val="005E396D"/>
    <w:rsid w:val="00603C3A"/>
    <w:rsid w:val="00617156"/>
    <w:rsid w:val="00661034"/>
    <w:rsid w:val="0077656C"/>
    <w:rsid w:val="00835B6E"/>
    <w:rsid w:val="00863529"/>
    <w:rsid w:val="0087304E"/>
    <w:rsid w:val="008966E2"/>
    <w:rsid w:val="008D6A7B"/>
    <w:rsid w:val="008E3FE7"/>
    <w:rsid w:val="00933E41"/>
    <w:rsid w:val="009A7C8E"/>
    <w:rsid w:val="009D1FFB"/>
    <w:rsid w:val="00A03CF0"/>
    <w:rsid w:val="00A4110D"/>
    <w:rsid w:val="00A734A5"/>
    <w:rsid w:val="00A74008"/>
    <w:rsid w:val="00A805DB"/>
    <w:rsid w:val="00A84D48"/>
    <w:rsid w:val="00A870E0"/>
    <w:rsid w:val="00AA3666"/>
    <w:rsid w:val="00AA3684"/>
    <w:rsid w:val="00B05B40"/>
    <w:rsid w:val="00C0074A"/>
    <w:rsid w:val="00C541A2"/>
    <w:rsid w:val="00C71107"/>
    <w:rsid w:val="00C86D10"/>
    <w:rsid w:val="00CB02C4"/>
    <w:rsid w:val="00CB3026"/>
    <w:rsid w:val="00CF55E9"/>
    <w:rsid w:val="00D5036D"/>
    <w:rsid w:val="00D65E51"/>
    <w:rsid w:val="00D82C18"/>
    <w:rsid w:val="00E13BE7"/>
    <w:rsid w:val="00E53DA2"/>
    <w:rsid w:val="00E64814"/>
    <w:rsid w:val="00E7344B"/>
    <w:rsid w:val="00E95703"/>
    <w:rsid w:val="00F00738"/>
    <w:rsid w:val="00F62A15"/>
    <w:rsid w:val="00FE1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67CF78"/>
  <w14:defaultImageDpi w14:val="32767"/>
  <w15:docId w15:val="{1B01B9D8-A939-4A3B-8F40-9613DDA46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next w:val="Normal"/>
    <w:link w:val="Heading1Char"/>
    <w:autoRedefine/>
    <w:uiPriority w:val="9"/>
    <w:qFormat/>
    <w:rsid w:val="005E396D"/>
    <w:pPr>
      <w:keepNext/>
      <w:keepLines/>
      <w:numPr>
        <w:numId w:val="9"/>
      </w:numPr>
      <w:spacing w:before="120" w:after="240" w:line="260" w:lineRule="atLeast"/>
      <w:ind w:right="-79"/>
      <w:jc w:val="both"/>
      <w:outlineLvl w:val="0"/>
    </w:pPr>
    <w:rPr>
      <w:rFonts w:ascii="Verdana" w:eastAsiaTheme="majorEastAsia" w:hAnsi="Verdan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E396D"/>
    <w:pPr>
      <w:keepNext/>
      <w:keepLines/>
      <w:numPr>
        <w:ilvl w:val="1"/>
        <w:numId w:val="9"/>
      </w:numPr>
      <w:spacing w:before="120" w:after="240" w:line="280" w:lineRule="atLeast"/>
      <w:ind w:right="-79"/>
      <w:jc w:val="both"/>
      <w:outlineLvl w:val="1"/>
    </w:pPr>
    <w:rPr>
      <w:rFonts w:ascii="Verdana" w:eastAsiaTheme="majorEastAsia" w:hAnsi="Verdana" w:cstheme="majorBidi"/>
      <w:b/>
      <w:bCs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E396D"/>
    <w:pPr>
      <w:keepNext/>
      <w:keepLines/>
      <w:numPr>
        <w:ilvl w:val="2"/>
        <w:numId w:val="9"/>
      </w:numPr>
      <w:spacing w:before="120" w:after="240" w:line="280" w:lineRule="atLeast"/>
      <w:ind w:left="851" w:right="-79" w:hanging="851"/>
      <w:jc w:val="both"/>
      <w:outlineLvl w:val="2"/>
    </w:pPr>
    <w:rPr>
      <w:rFonts w:ascii="Verdana" w:eastAsiaTheme="majorEastAsia" w:hAnsi="Verdana" w:cstheme="majorBidi"/>
      <w:b/>
      <w:bCs/>
      <w:sz w:val="18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E396D"/>
    <w:pPr>
      <w:keepNext/>
      <w:keepLines/>
      <w:numPr>
        <w:ilvl w:val="3"/>
        <w:numId w:val="9"/>
      </w:numPr>
      <w:spacing w:before="120" w:after="120" w:line="280" w:lineRule="atLeast"/>
      <w:ind w:right="-79"/>
      <w:jc w:val="both"/>
      <w:outlineLvl w:val="3"/>
    </w:pPr>
    <w:rPr>
      <w:rFonts w:ascii="Verdana" w:eastAsiaTheme="majorEastAsia" w:hAnsi="Verdana" w:cstheme="majorBidi"/>
      <w:b/>
      <w:bCs/>
      <w:iCs/>
      <w:sz w:val="18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E396D"/>
    <w:pPr>
      <w:keepNext/>
      <w:keepLines/>
      <w:numPr>
        <w:ilvl w:val="4"/>
        <w:numId w:val="9"/>
      </w:numPr>
      <w:spacing w:before="200" w:line="280" w:lineRule="atLeast"/>
      <w:jc w:val="both"/>
      <w:outlineLvl w:val="4"/>
    </w:pPr>
    <w:rPr>
      <w:rFonts w:asciiTheme="majorHAnsi" w:eastAsiaTheme="majorEastAsia" w:hAnsiTheme="majorHAnsi" w:cstheme="majorBidi"/>
      <w:color w:val="1F3763" w:themeColor="accent1" w:themeShade="7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E396D"/>
    <w:pPr>
      <w:keepNext/>
      <w:keepLines/>
      <w:numPr>
        <w:ilvl w:val="5"/>
        <w:numId w:val="9"/>
      </w:numPr>
      <w:spacing w:before="200" w:line="280" w:lineRule="atLeast"/>
      <w:jc w:val="both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5E396D"/>
    <w:pPr>
      <w:keepNext/>
      <w:keepLines/>
      <w:numPr>
        <w:ilvl w:val="6"/>
        <w:numId w:val="9"/>
      </w:numPr>
      <w:spacing w:before="200" w:line="280" w:lineRule="atLeast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5E396D"/>
    <w:pPr>
      <w:keepNext/>
      <w:keepLines/>
      <w:numPr>
        <w:ilvl w:val="7"/>
        <w:numId w:val="9"/>
      </w:numPr>
      <w:spacing w:before="200" w:line="280" w:lineRule="atLeast"/>
      <w:jc w:val="both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5E396D"/>
    <w:pPr>
      <w:keepNext/>
      <w:keepLines/>
      <w:numPr>
        <w:ilvl w:val="8"/>
        <w:numId w:val="9"/>
      </w:numPr>
      <w:spacing w:before="200" w:line="280" w:lineRule="atLeast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82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82C18"/>
    <w:pPr>
      <w:ind w:left="720"/>
      <w:contextualSpacing/>
    </w:pPr>
  </w:style>
  <w:style w:type="paragraph" w:customStyle="1" w:styleId="bul1">
    <w:name w:val="bul1"/>
    <w:basedOn w:val="Normal"/>
    <w:link w:val="bul1Char"/>
    <w:qFormat/>
    <w:rsid w:val="00E7344B"/>
    <w:pPr>
      <w:numPr>
        <w:numId w:val="7"/>
      </w:numPr>
      <w:spacing w:line="280" w:lineRule="atLeast"/>
      <w:ind w:left="851" w:hanging="851"/>
      <w:jc w:val="both"/>
    </w:pPr>
    <w:rPr>
      <w:rFonts w:ascii="Verdana" w:eastAsia="Calibri" w:hAnsi="Verdana" w:cs="Times New Roman"/>
      <w:sz w:val="18"/>
      <w:lang w:val="es-ES" w:eastAsia="de-DE"/>
    </w:rPr>
  </w:style>
  <w:style w:type="character" w:customStyle="1" w:styleId="bul1Char">
    <w:name w:val="bul1 Char"/>
    <w:link w:val="bul1"/>
    <w:locked/>
    <w:rsid w:val="00E7344B"/>
    <w:rPr>
      <w:rFonts w:ascii="Verdana" w:eastAsia="Calibri" w:hAnsi="Verdana" w:cs="Times New Roman"/>
      <w:sz w:val="18"/>
      <w:lang w:val="es-ES" w:eastAsia="de-DE"/>
    </w:rPr>
  </w:style>
  <w:style w:type="character" w:styleId="Hyperlink">
    <w:name w:val="Hyperlink"/>
    <w:basedOn w:val="DefaultParagraphFont"/>
    <w:uiPriority w:val="99"/>
    <w:unhideWhenUsed/>
    <w:rsid w:val="005703B7"/>
    <w:rPr>
      <w:color w:val="0563C1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3026"/>
    <w:pPr>
      <w:numPr>
        <w:ilvl w:val="1"/>
      </w:numPr>
      <w:spacing w:before="20" w:after="120" w:line="280" w:lineRule="atLeast"/>
      <w:jc w:val="both"/>
    </w:pPr>
    <w:rPr>
      <w:rFonts w:ascii="Verdana Bold" w:eastAsiaTheme="majorEastAsia" w:hAnsi="Verdana Bold" w:cstheme="majorBidi"/>
      <w:iCs/>
      <w:color w:val="000000" w:themeColor="text1"/>
      <w:sz w:val="18"/>
    </w:rPr>
  </w:style>
  <w:style w:type="character" w:customStyle="1" w:styleId="SubtitleChar">
    <w:name w:val="Subtitle Char"/>
    <w:basedOn w:val="DefaultParagraphFont"/>
    <w:link w:val="Subtitle"/>
    <w:uiPriority w:val="11"/>
    <w:rsid w:val="00CB3026"/>
    <w:rPr>
      <w:rFonts w:ascii="Verdana Bold" w:eastAsiaTheme="majorEastAsia" w:hAnsi="Verdana Bold" w:cstheme="majorBidi"/>
      <w:iCs/>
      <w:color w:val="000000" w:themeColor="text1"/>
      <w:sz w:val="18"/>
    </w:rPr>
  </w:style>
  <w:style w:type="character" w:customStyle="1" w:styleId="Heading1Char">
    <w:name w:val="Heading 1 Char"/>
    <w:basedOn w:val="DefaultParagraphFont"/>
    <w:link w:val="Heading1"/>
    <w:uiPriority w:val="9"/>
    <w:rsid w:val="005E396D"/>
    <w:rPr>
      <w:rFonts w:ascii="Verdana" w:eastAsiaTheme="majorEastAsia" w:hAnsi="Verdana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E396D"/>
    <w:rPr>
      <w:rFonts w:ascii="Verdana" w:eastAsiaTheme="majorEastAsia" w:hAnsi="Verdana" w:cstheme="majorBidi"/>
      <w:b/>
      <w:bCs/>
      <w:sz w:val="2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E396D"/>
    <w:rPr>
      <w:rFonts w:ascii="Verdana" w:eastAsiaTheme="majorEastAsia" w:hAnsi="Verdana" w:cstheme="majorBidi"/>
      <w:b/>
      <w:bCs/>
      <w:sz w:val="18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rsid w:val="005E396D"/>
    <w:rPr>
      <w:rFonts w:ascii="Verdana" w:eastAsiaTheme="majorEastAsia" w:hAnsi="Verdana" w:cstheme="majorBidi"/>
      <w:b/>
      <w:bCs/>
      <w:iCs/>
      <w:sz w:val="18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5E396D"/>
    <w:rPr>
      <w:rFonts w:asciiTheme="majorHAnsi" w:eastAsiaTheme="majorEastAsia" w:hAnsiTheme="majorHAnsi" w:cstheme="majorBidi"/>
      <w:color w:val="1F3763" w:themeColor="accent1" w:themeShade="7F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rsid w:val="005E396D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sid w:val="005E396D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rsid w:val="005E396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5E396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listbullet">
    <w:name w:val="listbullet"/>
    <w:basedOn w:val="Normal"/>
    <w:rsid w:val="005E396D"/>
    <w:pPr>
      <w:numPr>
        <w:numId w:val="8"/>
      </w:numPr>
      <w:tabs>
        <w:tab w:val="left" w:pos="567"/>
      </w:tabs>
      <w:spacing w:line="280" w:lineRule="atLeast"/>
      <w:jc w:val="both"/>
    </w:pPr>
    <w:rPr>
      <w:rFonts w:ascii="Book Antiqua" w:eastAsia="Calibri" w:hAnsi="Book Antiqua" w:cs="Times New Roman"/>
      <w:sz w:val="19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53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81689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4889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6655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7869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38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585647">
          <w:marLeft w:val="547"/>
          <w:marRight w:val="0"/>
          <w:marTop w:val="11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1136</Words>
  <Characters>6481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Council of Europe</Company>
  <LinksUpToDate>false</LinksUpToDate>
  <CharactersWithSpaces>7602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Jones, Nigel (nigel.jones@canterbury.ac.uk)</dc:creator>
  <cp:keywords/>
  <dc:description/>
  <cp:lastModifiedBy>Mark Cameron</cp:lastModifiedBy>
  <cp:revision>14</cp:revision>
  <dcterms:created xsi:type="dcterms:W3CDTF">2017-05-31T06:50:00Z</dcterms:created>
  <dcterms:modified xsi:type="dcterms:W3CDTF">2020-09-16T12:27:00Z</dcterms:modified>
</cp:coreProperties>
</file>