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7C56D" w14:textId="67EB87B0" w:rsidR="00D82C18" w:rsidRPr="00617156" w:rsidRDefault="00617156" w:rsidP="00617156">
      <w:pPr>
        <w:rPr>
          <w:rFonts w:ascii="Verdana" w:hAnsi="Verdana"/>
          <w:b/>
          <w:color w:val="806000" w:themeColor="accent4" w:themeShade="80"/>
          <w:sz w:val="22"/>
          <w:szCs w:val="22"/>
        </w:rPr>
      </w:pPr>
      <w:r>
        <w:rPr>
          <w:rFonts w:ascii="Verdana" w:hAnsi="Verdana"/>
          <w:sz w:val="28"/>
          <w:szCs w:val="28"/>
        </w:rPr>
        <w:t>Lección 1.5 – Conceptos básicos sobre la ciberdelincuencia</w:t>
      </w:r>
    </w:p>
    <w:p w14:paraId="0A3DD02D" w14:textId="77777777" w:rsidR="00D82C18" w:rsidRPr="00D82C18" w:rsidRDefault="00D82C18">
      <w:pPr>
        <w:rPr>
          <w:rFonts w:ascii="Verdana" w:hAnsi="Verdana"/>
        </w:rPr>
      </w:pPr>
    </w:p>
    <w:tbl>
      <w:tblPr>
        <w:tblStyle w:val="Tablaconcuadrcula"/>
        <w:tblW w:w="0" w:type="auto"/>
        <w:tblLayout w:type="fixed"/>
        <w:tblLook w:val="04A0" w:firstRow="1" w:lastRow="0" w:firstColumn="1" w:lastColumn="0" w:noHBand="0" w:noVBand="1"/>
      </w:tblPr>
      <w:tblGrid>
        <w:gridCol w:w="1435"/>
        <w:gridCol w:w="5410"/>
        <w:gridCol w:w="2165"/>
      </w:tblGrid>
      <w:tr w:rsidR="005703B7" w:rsidRPr="00D82C18" w14:paraId="58A3485E" w14:textId="77777777" w:rsidTr="001F724F">
        <w:trPr>
          <w:trHeight w:val="899"/>
        </w:trPr>
        <w:tc>
          <w:tcPr>
            <w:tcW w:w="6845" w:type="dxa"/>
            <w:gridSpan w:val="2"/>
            <w:shd w:val="clear" w:color="auto" w:fill="DEEAF6" w:themeFill="accent5" w:themeFillTint="33"/>
            <w:vAlign w:val="center"/>
          </w:tcPr>
          <w:p w14:paraId="0067FF35" w14:textId="226C9BA9" w:rsidR="00D82C18" w:rsidRPr="00D82C18" w:rsidRDefault="00D82C18" w:rsidP="00617156">
            <w:pPr>
              <w:rPr>
                <w:rFonts w:ascii="Verdana" w:hAnsi="Verdana"/>
                <w:sz w:val="22"/>
                <w:szCs w:val="22"/>
              </w:rPr>
            </w:pPr>
            <w:r>
              <w:rPr>
                <w:rFonts w:ascii="Verdana" w:hAnsi="Verdana"/>
                <w:sz w:val="22"/>
                <w:szCs w:val="22"/>
              </w:rPr>
              <w:t>Lección 1.5 Conceptos básicos sobre la ciberdelincuencia</w:t>
            </w:r>
          </w:p>
        </w:tc>
        <w:tc>
          <w:tcPr>
            <w:tcW w:w="2165" w:type="dxa"/>
            <w:shd w:val="clear" w:color="auto" w:fill="DEEAF6" w:themeFill="accent5" w:themeFillTint="33"/>
            <w:vAlign w:val="center"/>
          </w:tcPr>
          <w:p w14:paraId="30B631DA" w14:textId="787597E4" w:rsidR="00617156" w:rsidRPr="00D82C18" w:rsidRDefault="00D82C18" w:rsidP="00617156">
            <w:pPr>
              <w:rPr>
                <w:rFonts w:ascii="Verdana" w:hAnsi="Verdana"/>
                <w:sz w:val="22"/>
                <w:szCs w:val="22"/>
              </w:rPr>
            </w:pPr>
            <w:r>
              <w:rPr>
                <w:rFonts w:ascii="Verdana" w:hAnsi="Verdana"/>
                <w:sz w:val="22"/>
                <w:szCs w:val="22"/>
              </w:rPr>
              <w:t xml:space="preserve">Duración: 90 minutos </w:t>
            </w:r>
          </w:p>
        </w:tc>
      </w:tr>
      <w:tr w:rsidR="00E7344B" w:rsidRPr="00D82C18" w14:paraId="7C1107AB" w14:textId="77777777" w:rsidTr="00D65E51">
        <w:trPr>
          <w:trHeight w:val="3400"/>
        </w:trPr>
        <w:tc>
          <w:tcPr>
            <w:tcW w:w="9010" w:type="dxa"/>
            <w:gridSpan w:val="3"/>
            <w:vAlign w:val="center"/>
          </w:tcPr>
          <w:p w14:paraId="0B1C3404" w14:textId="1225270C" w:rsidR="00E7344B" w:rsidRPr="00A03CF0" w:rsidRDefault="00E7344B" w:rsidP="00F62A15">
            <w:pPr>
              <w:spacing w:before="120" w:after="120" w:line="280" w:lineRule="exact"/>
              <w:rPr>
                <w:rFonts w:ascii="Verdana" w:hAnsi="Verdana"/>
                <w:b/>
                <w:sz w:val="22"/>
                <w:szCs w:val="22"/>
              </w:rPr>
            </w:pPr>
            <w:r>
              <w:rPr>
                <w:rFonts w:ascii="Verdana" w:hAnsi="Verdana"/>
                <w:b/>
                <w:sz w:val="22"/>
                <w:szCs w:val="22"/>
              </w:rPr>
              <w:t xml:space="preserve">Recursos necesarios: </w:t>
            </w:r>
          </w:p>
          <w:p w14:paraId="3E3ADEA0" w14:textId="77777777" w:rsidR="00E7344B" w:rsidRPr="00617156" w:rsidRDefault="00E7344B" w:rsidP="00F62A15">
            <w:pPr>
              <w:pStyle w:val="bul1"/>
              <w:numPr>
                <w:ilvl w:val="0"/>
                <w:numId w:val="6"/>
              </w:numPr>
              <w:spacing w:before="120" w:after="120" w:line="280" w:lineRule="exact"/>
              <w:contextualSpacing/>
              <w:rPr>
                <w:color w:val="000000" w:themeColor="text1"/>
                <w:szCs w:val="18"/>
              </w:rPr>
            </w:pPr>
            <w:r>
              <w:rPr>
                <w:color w:val="000000" w:themeColor="text1"/>
                <w:szCs w:val="18"/>
              </w:rPr>
              <w:t>PC/portátil cargado con versiones de software compatibles con los materiales preparados</w:t>
            </w:r>
          </w:p>
          <w:p w14:paraId="580FF491" w14:textId="77264819" w:rsidR="00617156" w:rsidRPr="00617156" w:rsidRDefault="00617156" w:rsidP="00F62A15">
            <w:pPr>
              <w:pStyle w:val="bul1"/>
              <w:numPr>
                <w:ilvl w:val="0"/>
                <w:numId w:val="6"/>
              </w:numPr>
              <w:spacing w:before="120" w:after="120" w:line="280" w:lineRule="exact"/>
              <w:contextualSpacing/>
              <w:rPr>
                <w:color w:val="000000" w:themeColor="text1"/>
                <w:szCs w:val="18"/>
              </w:rPr>
            </w:pPr>
            <w:r>
              <w:rPr>
                <w:color w:val="000000" w:themeColor="text1"/>
                <w:szCs w:val="18"/>
              </w:rPr>
              <w:t>Presentación en PowerPoint</w:t>
            </w:r>
          </w:p>
          <w:p w14:paraId="737B8760" w14:textId="272126F7" w:rsidR="00E7344B" w:rsidRPr="00617156" w:rsidRDefault="00E7344B" w:rsidP="00F62A15">
            <w:pPr>
              <w:pStyle w:val="bul1"/>
              <w:numPr>
                <w:ilvl w:val="0"/>
                <w:numId w:val="6"/>
              </w:numPr>
              <w:spacing w:before="120" w:after="120" w:line="280" w:lineRule="exact"/>
              <w:contextualSpacing/>
              <w:rPr>
                <w:color w:val="000000" w:themeColor="text1"/>
                <w:szCs w:val="18"/>
              </w:rPr>
            </w:pPr>
            <w:r>
              <w:rPr>
                <w:bCs/>
                <w:color w:val="000000" w:themeColor="text1"/>
                <w:szCs w:val="18"/>
              </w:rPr>
              <w:t>Proyector y pantalla</w:t>
            </w:r>
          </w:p>
          <w:p w14:paraId="65055340" w14:textId="6BAA99AC" w:rsidR="00E7344B" w:rsidRPr="00617156" w:rsidRDefault="00E7344B" w:rsidP="00F62A15">
            <w:pPr>
              <w:pStyle w:val="bul1"/>
              <w:numPr>
                <w:ilvl w:val="0"/>
                <w:numId w:val="6"/>
              </w:numPr>
              <w:spacing w:before="120" w:after="120" w:line="280" w:lineRule="exact"/>
              <w:contextualSpacing/>
              <w:rPr>
                <w:color w:val="000000" w:themeColor="text1"/>
                <w:szCs w:val="18"/>
              </w:rPr>
            </w:pPr>
            <w:r>
              <w:rPr>
                <w:bCs/>
                <w:color w:val="000000" w:themeColor="text1"/>
                <w:szCs w:val="18"/>
              </w:rPr>
              <w:t>Acceso a Internet (si está disponible)</w:t>
            </w:r>
          </w:p>
          <w:p w14:paraId="77D38996" w14:textId="0AD63C4C" w:rsidR="00E7344B" w:rsidRPr="00617156" w:rsidRDefault="00E7344B" w:rsidP="00F62A15">
            <w:pPr>
              <w:pStyle w:val="bul1"/>
              <w:numPr>
                <w:ilvl w:val="0"/>
                <w:numId w:val="6"/>
              </w:numPr>
              <w:spacing w:before="120" w:after="120" w:line="280" w:lineRule="exact"/>
              <w:contextualSpacing/>
              <w:rPr>
                <w:color w:val="000000" w:themeColor="text1"/>
                <w:szCs w:val="18"/>
              </w:rPr>
            </w:pPr>
            <w:r>
              <w:rPr>
                <w:color w:val="000000" w:themeColor="text1"/>
                <w:szCs w:val="18"/>
              </w:rPr>
              <w:t>Pizarra</w:t>
            </w:r>
          </w:p>
          <w:p w14:paraId="0952434B" w14:textId="57D3D6CC" w:rsidR="00E7344B" w:rsidRPr="00617156" w:rsidRDefault="00E7344B" w:rsidP="00F62A15">
            <w:pPr>
              <w:pStyle w:val="bul1"/>
              <w:numPr>
                <w:ilvl w:val="0"/>
                <w:numId w:val="6"/>
              </w:numPr>
              <w:spacing w:before="120" w:after="120" w:line="280" w:lineRule="exact"/>
              <w:contextualSpacing/>
              <w:rPr>
                <w:color w:val="000000" w:themeColor="text1"/>
                <w:szCs w:val="18"/>
              </w:rPr>
            </w:pPr>
            <w:r>
              <w:rPr>
                <w:color w:val="000000" w:themeColor="text1"/>
                <w:szCs w:val="18"/>
              </w:rPr>
              <w:t>Bolígrafos de pizarra (al menos 2 de cada color azul, negro, rojo y verde)</w:t>
            </w:r>
          </w:p>
          <w:p w14:paraId="33EC5B34" w14:textId="74E429DF" w:rsidR="00E7344B" w:rsidRPr="00617156" w:rsidRDefault="00E7344B" w:rsidP="00F62A15">
            <w:pPr>
              <w:pStyle w:val="bul1"/>
              <w:numPr>
                <w:ilvl w:val="0"/>
                <w:numId w:val="6"/>
              </w:numPr>
              <w:spacing w:before="120" w:after="120" w:line="280" w:lineRule="exact"/>
              <w:contextualSpacing/>
              <w:rPr>
                <w:color w:val="000000" w:themeColor="text1"/>
                <w:szCs w:val="18"/>
              </w:rPr>
            </w:pPr>
            <w:r>
              <w:rPr>
                <w:color w:val="000000" w:themeColor="text1"/>
                <w:szCs w:val="18"/>
              </w:rPr>
              <w:t>Dos rotafolios con papel adecuado</w:t>
            </w:r>
          </w:p>
          <w:p w14:paraId="0D73B442" w14:textId="77777777" w:rsidR="00E7344B" w:rsidRPr="00617156" w:rsidRDefault="00E7344B" w:rsidP="00F62A15">
            <w:pPr>
              <w:pStyle w:val="bul1"/>
              <w:numPr>
                <w:ilvl w:val="0"/>
                <w:numId w:val="6"/>
              </w:numPr>
              <w:spacing w:before="120" w:after="120" w:line="280" w:lineRule="exact"/>
              <w:contextualSpacing/>
              <w:rPr>
                <w:color w:val="000000" w:themeColor="text1"/>
                <w:szCs w:val="18"/>
              </w:rPr>
            </w:pPr>
            <w:r>
              <w:rPr>
                <w:color w:val="000000" w:themeColor="text1"/>
                <w:szCs w:val="18"/>
              </w:rPr>
              <w:t>Papel y bolígrafos para estudiantes.</w:t>
            </w:r>
          </w:p>
          <w:p w14:paraId="14CF9EF0" w14:textId="70274113" w:rsidR="00E7344B" w:rsidRPr="00F62A15" w:rsidRDefault="00E7344B" w:rsidP="00F62A15">
            <w:pPr>
              <w:pStyle w:val="bul1"/>
              <w:numPr>
                <w:ilvl w:val="0"/>
                <w:numId w:val="6"/>
              </w:numPr>
              <w:spacing w:before="120" w:after="120" w:line="280" w:lineRule="exact"/>
              <w:contextualSpacing/>
              <w:rPr>
                <w:i/>
                <w:color w:val="00B050"/>
                <w:szCs w:val="18"/>
              </w:rPr>
            </w:pPr>
            <w:r>
              <w:rPr>
                <w:color w:val="000000" w:themeColor="text1"/>
                <w:szCs w:val="18"/>
              </w:rPr>
              <w:t>Masilla adhesiva o un producto similar para poder fijar el papel a las paredes de forma temporal</w:t>
            </w:r>
          </w:p>
        </w:tc>
      </w:tr>
      <w:tr w:rsidR="00E7344B" w:rsidRPr="00D82C18" w14:paraId="635F2EFD" w14:textId="77777777" w:rsidTr="00D65E51">
        <w:trPr>
          <w:trHeight w:val="2697"/>
        </w:trPr>
        <w:tc>
          <w:tcPr>
            <w:tcW w:w="9010" w:type="dxa"/>
            <w:gridSpan w:val="3"/>
            <w:vAlign w:val="center"/>
          </w:tcPr>
          <w:p w14:paraId="34602AF3" w14:textId="77777777"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Propósito de la sesión:  </w:t>
            </w:r>
          </w:p>
          <w:p w14:paraId="7B8CC737" w14:textId="5158087D" w:rsidR="0057769C" w:rsidRPr="0057769C" w:rsidRDefault="00A870E0" w:rsidP="0057769C">
            <w:pPr>
              <w:spacing w:before="120" w:after="120" w:line="280" w:lineRule="exact"/>
              <w:rPr>
                <w:rFonts w:ascii="Verdana" w:eastAsia="Calibri" w:hAnsi="Verdana"/>
                <w:sz w:val="18"/>
                <w:szCs w:val="18"/>
              </w:rPr>
            </w:pPr>
            <w:r>
              <w:rPr>
                <w:rFonts w:ascii="Verdana" w:hAnsi="Verdana"/>
                <w:sz w:val="18"/>
                <w:szCs w:val="18"/>
              </w:rPr>
              <w:t>En esta sesión se ofrece a los delegados una introducción a la sociedad de la información y la ciberdelincuencia, y se identifican las organizaciones internacionales y sus esfuerzos para hacer frente a este tipo de delincuencia moderna.</w:t>
            </w:r>
          </w:p>
          <w:p w14:paraId="3FE58655" w14:textId="3E998A1E" w:rsidR="00A03CF0" w:rsidRPr="0057769C" w:rsidRDefault="0057769C" w:rsidP="00D65E51">
            <w:pPr>
              <w:spacing w:before="120" w:after="120" w:line="280" w:lineRule="exact"/>
              <w:rPr>
                <w:rFonts w:ascii="Verdana" w:eastAsia="Calibri" w:hAnsi="Verdana" w:cs="Times New Roman"/>
                <w:sz w:val="18"/>
                <w:szCs w:val="18"/>
              </w:rPr>
            </w:pPr>
            <w:r>
              <w:rPr>
                <w:rFonts w:ascii="Verdana" w:hAnsi="Verdana"/>
                <w:sz w:val="18"/>
                <w:szCs w:val="18"/>
              </w:rPr>
              <w:t>También sirve para proporcionar definiciones básicas de la ciberdelincuencia, considerar el Convenio de Budapest del Consejo de Europa y definir las formas contemporáneas de ciberdelincuencia.</w:t>
            </w:r>
          </w:p>
        </w:tc>
      </w:tr>
      <w:tr w:rsidR="00A03CF0" w:rsidRPr="00D82C18" w14:paraId="1B5A80A7" w14:textId="77777777" w:rsidTr="00D65E51">
        <w:trPr>
          <w:trHeight w:val="3105"/>
        </w:trPr>
        <w:tc>
          <w:tcPr>
            <w:tcW w:w="9010" w:type="dxa"/>
            <w:gridSpan w:val="3"/>
            <w:vAlign w:val="center"/>
          </w:tcPr>
          <w:p w14:paraId="559A7E05" w14:textId="77777777" w:rsidR="00A03CF0" w:rsidRPr="00271010" w:rsidRDefault="00271010" w:rsidP="005E396D">
            <w:pPr>
              <w:spacing w:before="120" w:after="120" w:line="280" w:lineRule="exact"/>
              <w:rPr>
                <w:rFonts w:ascii="Verdana" w:hAnsi="Verdana"/>
                <w:b/>
                <w:sz w:val="22"/>
                <w:szCs w:val="22"/>
              </w:rPr>
            </w:pPr>
            <w:r>
              <w:rPr>
                <w:rFonts w:ascii="Verdana" w:hAnsi="Verdana"/>
                <w:b/>
                <w:sz w:val="22"/>
                <w:szCs w:val="22"/>
              </w:rPr>
              <w:t>Objetivos:</w:t>
            </w:r>
          </w:p>
          <w:p w14:paraId="3B561508" w14:textId="13330D7F" w:rsidR="005E396D" w:rsidRPr="005E396D" w:rsidRDefault="005E396D" w:rsidP="005E396D">
            <w:pPr>
              <w:rPr>
                <w:rFonts w:ascii="Verdana" w:eastAsia="Calibri" w:hAnsi="Verdana" w:cs="Times New Roman"/>
                <w:sz w:val="18"/>
                <w:szCs w:val="18"/>
              </w:rPr>
            </w:pPr>
            <w:r>
              <w:rPr>
                <w:rFonts w:ascii="Verdana" w:hAnsi="Verdana"/>
                <w:sz w:val="18"/>
                <w:szCs w:val="18"/>
              </w:rPr>
              <w:t xml:space="preserve">Al final de la lección los alumnos podrán: </w:t>
            </w:r>
          </w:p>
          <w:p w14:paraId="536E2391" w14:textId="7A978A64" w:rsidR="0057769C" w:rsidRPr="0057769C" w:rsidRDefault="0057769C" w:rsidP="0057769C">
            <w:pPr>
              <w:pStyle w:val="bul1"/>
              <w:numPr>
                <w:ilvl w:val="0"/>
                <w:numId w:val="12"/>
              </w:numPr>
              <w:rPr>
                <w:szCs w:val="18"/>
              </w:rPr>
            </w:pPr>
            <w:r>
              <w:t>Identificar los diferentes tipos de ciberdelincuencia y su impacto</w:t>
            </w:r>
          </w:p>
          <w:p w14:paraId="435759C0" w14:textId="77777777" w:rsidR="0057769C" w:rsidRPr="0057769C" w:rsidRDefault="0057769C" w:rsidP="0057769C">
            <w:pPr>
              <w:pStyle w:val="bul1"/>
              <w:numPr>
                <w:ilvl w:val="0"/>
                <w:numId w:val="12"/>
              </w:numPr>
              <w:rPr>
                <w:szCs w:val="18"/>
              </w:rPr>
            </w:pPr>
            <w:r>
              <w:t xml:space="preserve">Enumerar las amenazas, tendencias y herramientas de la ciberdelincuencia y las respuestas al fenómeno. </w:t>
            </w:r>
          </w:p>
          <w:p w14:paraId="091B000F" w14:textId="22A51D8F" w:rsidR="0057769C" w:rsidRPr="0057769C" w:rsidRDefault="0057769C" w:rsidP="0057769C">
            <w:pPr>
              <w:pStyle w:val="bul1"/>
              <w:numPr>
                <w:ilvl w:val="0"/>
                <w:numId w:val="12"/>
              </w:numPr>
              <w:rPr>
                <w:szCs w:val="18"/>
              </w:rPr>
            </w:pPr>
            <w:r>
              <w:t xml:space="preserve">Explicar los conceptos de ciberdelincuencia que se consideran tipos de delito en la mayoría de las legislaciones y normas internacionales </w:t>
            </w:r>
          </w:p>
          <w:p w14:paraId="61ABEAC5" w14:textId="10ADE785" w:rsidR="00E95703" w:rsidRPr="0057769C" w:rsidRDefault="0057769C" w:rsidP="0057769C">
            <w:pPr>
              <w:pStyle w:val="bul1"/>
              <w:numPr>
                <w:ilvl w:val="0"/>
                <w:numId w:val="12"/>
              </w:numPr>
              <w:rPr>
                <w:szCs w:val="18"/>
              </w:rPr>
            </w:pPr>
            <w:r>
              <w:t>Analizar las necesidades y las ventajas de la armonización entre la legislación nacional y los instrumentos internacionales, en particular el Convenio de Budapest</w:t>
            </w:r>
          </w:p>
        </w:tc>
      </w:tr>
      <w:tr w:rsidR="005703B7" w:rsidRPr="00D82C18" w14:paraId="03110757" w14:textId="77777777" w:rsidTr="001F724F">
        <w:trPr>
          <w:trHeight w:val="10790"/>
        </w:trPr>
        <w:tc>
          <w:tcPr>
            <w:tcW w:w="9010" w:type="dxa"/>
            <w:gridSpan w:val="3"/>
            <w:tcBorders>
              <w:bottom w:val="single" w:sz="4" w:space="0" w:color="auto"/>
            </w:tcBorders>
            <w:vAlign w:val="center"/>
          </w:tcPr>
          <w:p w14:paraId="7A064E85" w14:textId="11F41FB5" w:rsidR="005703B7" w:rsidRDefault="00E95703" w:rsidP="00F62A15">
            <w:pPr>
              <w:spacing w:before="120" w:after="120" w:line="280" w:lineRule="exact"/>
              <w:rPr>
                <w:rFonts w:ascii="Verdana" w:hAnsi="Verdana"/>
                <w:b/>
                <w:sz w:val="22"/>
                <w:szCs w:val="22"/>
              </w:rPr>
            </w:pPr>
            <w:r>
              <w:rPr>
                <w:rFonts w:ascii="Verdana" w:hAnsi="Verdana"/>
                <w:b/>
                <w:sz w:val="22"/>
                <w:szCs w:val="22"/>
              </w:rPr>
              <w:lastRenderedPageBreak/>
              <w:t>Pautas para los formadores</w:t>
            </w:r>
          </w:p>
          <w:p w14:paraId="3552E7E0" w14:textId="726D05D6" w:rsidR="005E396D" w:rsidRPr="005E396D" w:rsidRDefault="005E396D" w:rsidP="005E396D">
            <w:pPr>
              <w:spacing w:after="120" w:line="280" w:lineRule="exact"/>
              <w:jc w:val="both"/>
              <w:rPr>
                <w:rFonts w:ascii="Verdana" w:eastAsia="Calibri" w:hAnsi="Verdana" w:cs="Times New Roman"/>
                <w:sz w:val="18"/>
                <w:szCs w:val="18"/>
              </w:rPr>
            </w:pPr>
            <w:r>
              <w:rPr>
                <w:rFonts w:ascii="Verdana" w:hAnsi="Verdana"/>
                <w:sz w:val="18"/>
                <w:szCs w:val="18"/>
              </w:rPr>
              <w:t xml:space="preserve">Esta sesión tiene como objetivo proporcionar a los formadores un marco para la elaboración de material de formación que se impartirá como parte de un programa más amplio. No puede ser exhaustivo, ya que la tecnología cambia con tanta rapidez que cualquier especificación técnica detallada quedaría desfasada casi tan pronto como se publicara el documento. Es esencial para el buen funcionamiento de cualquier sistema judicial que los jueces y fiscales tengan un conocimiento suficiente de las cuestiones técnicas relacionadas con los asuntos de los que se ocupan. Esta sesión ofrece una visión general de los aspectos relevantes de la ciberdelincuencia y su importancia para el sistema de justicia penal. Se proporciona una presentación en PowerPoint como recurso para que los formadores la utilicen si lo consideran oportuno. </w:t>
            </w:r>
          </w:p>
          <w:p w14:paraId="71562C73" w14:textId="011A4E40" w:rsidR="00E95703" w:rsidRDefault="005E396D" w:rsidP="005E396D">
            <w:pPr>
              <w:spacing w:before="120" w:after="120" w:line="280" w:lineRule="exact"/>
              <w:jc w:val="both"/>
              <w:rPr>
                <w:rFonts w:ascii="Verdana" w:eastAsia="Calibri" w:hAnsi="Verdana" w:cs="Times New Roman"/>
                <w:sz w:val="18"/>
                <w:szCs w:val="18"/>
              </w:rPr>
            </w:pPr>
            <w:r>
              <w:rPr>
                <w:rFonts w:ascii="Verdana" w:hAnsi="Verdana"/>
                <w:sz w:val="18"/>
                <w:szCs w:val="18"/>
              </w:rPr>
              <w:t>Esta sesión ofrece información sobre las tecnologías y terminología con las que se encontrarán los jueces y fiscales durante su trabajo y que son utilizadas por los delincuentes para cometer delitos y por las fuerzas del orden para detectarlos. Con la presentación en Powerpoint se pretende ayudar a presentar las tecnologías a los delegados. Sin embargo, solo debe servir como modelo y el formador deberá adaptarla al público al que va dirigida, al calendario y a la información relevante para su país. El formador debe tratar de utilizar ejemplos y demostraciones prácticas y reales para enfatizar el aprendizaje y debe añadir sus propias experiencias y conocimientos a la presentación con estudios de caso propios cuando sea adecuado.</w:t>
            </w:r>
          </w:p>
          <w:p w14:paraId="68F62E2E" w14:textId="11F1C9CC" w:rsidR="00B05B40" w:rsidRDefault="00B05B40" w:rsidP="00B05B40">
            <w:pPr>
              <w:spacing w:before="120" w:after="120" w:line="280" w:lineRule="exact"/>
              <w:jc w:val="both"/>
              <w:rPr>
                <w:rFonts w:ascii="Verdana" w:eastAsia="Calibri" w:hAnsi="Verdana" w:cs="Times New Roman"/>
                <w:sz w:val="18"/>
                <w:szCs w:val="18"/>
              </w:rPr>
            </w:pPr>
            <w:r>
              <w:rPr>
                <w:rFonts w:ascii="Verdana" w:hAnsi="Verdana"/>
                <w:sz w:val="18"/>
                <w:szCs w:val="18"/>
              </w:rPr>
              <w:t xml:space="preserve">El tiempo asignado para esta sesión es de 90 minutos, por lo que será necesario que el formador adapte los materiales para satisfacer las necesidades de cada audiencia que podrán variar, por ejemplo, dependiendo del ordenamiento jurídico del país o países donde se imparta la formación.  Como se ha mencionado, este material proporciona un marco sobre el que el formador debe preparar el material que va a impartir, de acuerdo con los objetivos de la lección. </w:t>
            </w:r>
          </w:p>
          <w:p w14:paraId="5651C84F" w14:textId="19BA2EDF" w:rsidR="002030A4" w:rsidRDefault="002030A4" w:rsidP="00B05B40">
            <w:pPr>
              <w:spacing w:before="120" w:after="120" w:line="280" w:lineRule="exact"/>
              <w:jc w:val="both"/>
              <w:rPr>
                <w:rFonts w:ascii="Verdana" w:eastAsia="Calibri" w:hAnsi="Verdana" w:cs="Times New Roman"/>
                <w:sz w:val="18"/>
                <w:szCs w:val="18"/>
              </w:rPr>
            </w:pPr>
            <w:r>
              <w:rPr>
                <w:rFonts w:ascii="Verdana" w:hAnsi="Verdana"/>
                <w:sz w:val="18"/>
                <w:szCs w:val="18"/>
              </w:rPr>
              <w:t>Los tiempos que se indican a continuación son indicativos de la cantidad de tiempo que debe asignarse a cada sección de la lección. Esto significará necesariamente que algunas partes se tratarán en más de una de las tres sesiones asignadas.</w:t>
            </w:r>
          </w:p>
          <w:p w14:paraId="47569CB6" w14:textId="47444DEF" w:rsidR="003B6C3F" w:rsidRPr="002030A4" w:rsidRDefault="003B6C3F" w:rsidP="003B6C3F">
            <w:pPr>
              <w:pStyle w:val="bul1"/>
              <w:rPr>
                <w:rFonts w:ascii="Symbol" w:hAnsi="Symbol"/>
              </w:rPr>
            </w:pPr>
            <w:r>
              <w:t>Introducción y apertura (programa y objetivos de la sesión) (5 minutos)</w:t>
            </w:r>
          </w:p>
          <w:p w14:paraId="2469BEAA" w14:textId="7BC7DD12" w:rsidR="0057769C" w:rsidRPr="0057769C" w:rsidRDefault="003B6C3F" w:rsidP="0057769C">
            <w:pPr>
              <w:pStyle w:val="bul1"/>
            </w:pPr>
            <w:r>
              <w:t>Parte 1 - La "sociedad de la información" (10 minutos)</w:t>
            </w:r>
          </w:p>
          <w:p w14:paraId="04DF4640" w14:textId="6BEF4272" w:rsidR="0057769C" w:rsidRPr="0057769C" w:rsidRDefault="0057769C" w:rsidP="0057769C">
            <w:pPr>
              <w:pStyle w:val="bul1"/>
            </w:pPr>
            <w:r>
              <w:t>Parte 2 - ¿Qué es la ciberdelincuencia? (10 minutos)</w:t>
            </w:r>
          </w:p>
          <w:p w14:paraId="116942DF" w14:textId="35834E4E" w:rsidR="0057769C" w:rsidRPr="0057769C" w:rsidRDefault="0057769C" w:rsidP="0057769C">
            <w:pPr>
              <w:pStyle w:val="bul1"/>
            </w:pPr>
            <w:r>
              <w:t>Parte 3 - El Convenio de Budapest (10 minutos)</w:t>
            </w:r>
          </w:p>
          <w:p w14:paraId="0E371D5C" w14:textId="4A21B8DE" w:rsidR="0057769C" w:rsidRPr="0057769C" w:rsidRDefault="0057769C" w:rsidP="0057769C">
            <w:pPr>
              <w:pStyle w:val="bul1"/>
            </w:pPr>
            <w:r>
              <w:t>Parte 4 - Organizaciones internacionales que combaten la ciberdelincuencia (10 minutos)</w:t>
            </w:r>
          </w:p>
          <w:p w14:paraId="736E1CAC" w14:textId="2F7C2623" w:rsidR="0057769C" w:rsidRPr="0057769C" w:rsidRDefault="0057769C" w:rsidP="0057769C">
            <w:pPr>
              <w:pStyle w:val="bul1"/>
            </w:pPr>
            <w:r>
              <w:t>Parte 5 - Ciberdelitos y estudios de caso (40 minutos)</w:t>
            </w:r>
          </w:p>
          <w:p w14:paraId="7662A3B0" w14:textId="77777777" w:rsidR="003B6C3F" w:rsidRPr="003F0A88" w:rsidRDefault="003B6C3F" w:rsidP="003B6C3F">
            <w:pPr>
              <w:pStyle w:val="bul1"/>
              <w:rPr>
                <w:rFonts w:ascii="Symbol" w:hAnsi="Symbol"/>
              </w:rPr>
            </w:pPr>
            <w:r>
              <w:t>Resumen (5 minutos)</w:t>
            </w:r>
          </w:p>
          <w:p w14:paraId="30E24F00" w14:textId="77777777" w:rsidR="003F0A88" w:rsidRDefault="003F0A88" w:rsidP="003F0A88">
            <w:pPr>
              <w:pStyle w:val="bul1"/>
              <w:numPr>
                <w:ilvl w:val="0"/>
                <w:numId w:val="0"/>
              </w:numPr>
              <w:ind w:left="851" w:hanging="851"/>
              <w:rPr>
                <w:lang w:val="en-GB"/>
              </w:rPr>
            </w:pPr>
          </w:p>
          <w:p w14:paraId="5EFF4BEF" w14:textId="0D3E3DA1" w:rsidR="003F0A88" w:rsidRPr="003B6C3F" w:rsidRDefault="003F0A88" w:rsidP="003F0A88">
            <w:pPr>
              <w:pStyle w:val="bul1"/>
              <w:numPr>
                <w:ilvl w:val="0"/>
                <w:numId w:val="0"/>
              </w:numPr>
              <w:rPr>
                <w:rFonts w:ascii="Symbol" w:hAnsi="Symbol"/>
              </w:rPr>
            </w:pPr>
            <w:r>
              <w:t>El conjunto de diapositivas de esta presentación es muy extenso, y en la sección Contenido de la lección que figura a continuación se ofrece orientación sobre los aspectos esenciales y los que pueden eliminarse u ocultarse en caso necesario</w:t>
            </w:r>
          </w:p>
        </w:tc>
      </w:tr>
      <w:tr w:rsidR="005A4E47" w:rsidRPr="00D82C18" w14:paraId="7760520D" w14:textId="77777777" w:rsidTr="001F724F">
        <w:trPr>
          <w:trHeight w:val="701"/>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Pr>
                <w:rFonts w:ascii="Verdana" w:hAnsi="Verdana"/>
                <w:b/>
                <w:sz w:val="28"/>
                <w:szCs w:val="28"/>
              </w:rPr>
              <w:t>Contenido de la lección</w:t>
            </w:r>
          </w:p>
        </w:tc>
      </w:tr>
      <w:tr w:rsidR="001F724F" w:rsidRPr="00D82C18" w14:paraId="57CC7AA4" w14:textId="77777777" w:rsidTr="001F724F">
        <w:trPr>
          <w:trHeight w:val="629"/>
        </w:trPr>
        <w:tc>
          <w:tcPr>
            <w:tcW w:w="143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Pr>
                <w:rFonts w:ascii="Verdana" w:hAnsi="Verdana"/>
                <w:b/>
                <w:sz w:val="22"/>
                <w:szCs w:val="22"/>
              </w:rPr>
              <w:t>Números de las diapositivas</w:t>
            </w:r>
          </w:p>
        </w:tc>
        <w:tc>
          <w:tcPr>
            <w:tcW w:w="757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Pr>
                <w:rFonts w:ascii="Verdana" w:hAnsi="Verdana"/>
                <w:b/>
                <w:sz w:val="22"/>
                <w:szCs w:val="22"/>
              </w:rPr>
              <w:t>Contenido</w:t>
            </w:r>
          </w:p>
        </w:tc>
      </w:tr>
      <w:tr w:rsidR="001F724F" w:rsidRPr="00D82C18" w14:paraId="11A12D7E" w14:textId="77777777" w:rsidTr="001F724F">
        <w:tc>
          <w:tcPr>
            <w:tcW w:w="1435" w:type="dxa"/>
            <w:vAlign w:val="center"/>
          </w:tcPr>
          <w:p w14:paraId="346D0F44" w14:textId="5FABF04D" w:rsidR="00D82C18" w:rsidRDefault="003630ED" w:rsidP="00F00738">
            <w:pPr>
              <w:spacing w:before="120" w:after="120" w:line="280" w:lineRule="exact"/>
              <w:jc w:val="center"/>
              <w:rPr>
                <w:rFonts w:ascii="Verdana" w:hAnsi="Verdana"/>
                <w:sz w:val="18"/>
                <w:szCs w:val="18"/>
              </w:rPr>
            </w:pPr>
            <w:r>
              <w:rPr>
                <w:rFonts w:ascii="Verdana" w:hAnsi="Verdana"/>
                <w:sz w:val="18"/>
                <w:szCs w:val="18"/>
              </w:rPr>
              <w:t>1 a 4</w:t>
            </w:r>
          </w:p>
          <w:p w14:paraId="5A89CF27" w14:textId="56EF626B" w:rsidR="001F724F" w:rsidRPr="00F62A15" w:rsidRDefault="001F724F" w:rsidP="00F00738">
            <w:pPr>
              <w:spacing w:before="120" w:after="120" w:line="280" w:lineRule="exact"/>
              <w:jc w:val="center"/>
              <w:rPr>
                <w:rFonts w:ascii="Verdana" w:hAnsi="Verdana"/>
                <w:sz w:val="18"/>
                <w:szCs w:val="18"/>
              </w:rPr>
            </w:pPr>
            <w:r>
              <w:rPr>
                <w:rFonts w:ascii="Verdana" w:hAnsi="Verdana"/>
                <w:sz w:val="18"/>
                <w:szCs w:val="18"/>
              </w:rPr>
              <w:t>Obligatorias</w:t>
            </w:r>
          </w:p>
        </w:tc>
        <w:tc>
          <w:tcPr>
            <w:tcW w:w="7575" w:type="dxa"/>
            <w:gridSpan w:val="2"/>
            <w:vAlign w:val="center"/>
          </w:tcPr>
          <w:p w14:paraId="713B31D1" w14:textId="77777777" w:rsidR="003630ED" w:rsidRDefault="0077656C" w:rsidP="0077656C">
            <w:pPr>
              <w:spacing w:before="120" w:after="120" w:line="280" w:lineRule="exact"/>
              <w:jc w:val="both"/>
              <w:rPr>
                <w:rFonts w:ascii="Verdana" w:eastAsia="Times New Roman" w:hAnsi="Verdana"/>
                <w:sz w:val="18"/>
                <w:szCs w:val="18"/>
              </w:rPr>
            </w:pPr>
            <w:r>
              <w:rPr>
                <w:rFonts w:ascii="Verdana" w:hAnsi="Verdana"/>
                <w:color w:val="000000" w:themeColor="text1"/>
                <w:sz w:val="18"/>
                <w:szCs w:val="18"/>
              </w:rPr>
              <w:t xml:space="preserve">Las diapositivas de apertura sirven de introducción a la sesión e incluyen el programa, así como los objetivos de la sesión.  El formador deberá asegurarse de que se modifican cuando se haya decidido excluir conjuntos de diapositivas o </w:t>
            </w:r>
            <w:r>
              <w:rPr>
                <w:rFonts w:ascii="Verdana" w:hAnsi="Verdana"/>
                <w:color w:val="000000" w:themeColor="text1"/>
                <w:sz w:val="18"/>
                <w:szCs w:val="18"/>
              </w:rPr>
              <w:lastRenderedPageBreak/>
              <w:t>áreas temáticas.</w:t>
            </w:r>
            <w:r>
              <w:rPr>
                <w:rFonts w:ascii="Verdana" w:hAnsi="Verdana"/>
              </w:rPr>
              <w:t xml:space="preserve"> </w:t>
            </w:r>
            <w:r>
              <w:rPr>
                <w:rFonts w:ascii="Verdana" w:hAnsi="Verdana"/>
                <w:sz w:val="18"/>
                <w:szCs w:val="18"/>
              </w:rPr>
              <w:t>Con estas diapositivas se prepara el terreno para la presentación.</w:t>
            </w:r>
          </w:p>
          <w:p w14:paraId="36345B59" w14:textId="2BDAC6D7" w:rsidR="00E71A59" w:rsidRPr="009D1FFB" w:rsidRDefault="00E71A59" w:rsidP="0077656C">
            <w:pPr>
              <w:spacing w:before="120" w:after="120" w:line="280" w:lineRule="exact"/>
              <w:jc w:val="both"/>
              <w:rPr>
                <w:rFonts w:ascii="Verdana" w:hAnsi="Verdana"/>
                <w:color w:val="000000" w:themeColor="text1"/>
                <w:sz w:val="18"/>
                <w:szCs w:val="18"/>
              </w:rPr>
            </w:pPr>
            <w:r>
              <w:rPr>
                <w:rFonts w:ascii="Verdana" w:hAnsi="Verdana"/>
                <w:sz w:val="18"/>
                <w:szCs w:val="18"/>
              </w:rPr>
              <w:t>Parte del contenido de la sección de introducción a la tecnología se ha trasladado a esta sección.</w:t>
            </w:r>
          </w:p>
        </w:tc>
      </w:tr>
      <w:tr w:rsidR="001F724F" w:rsidRPr="009D1FFB" w14:paraId="2837A9BA" w14:textId="77777777" w:rsidTr="001F724F">
        <w:trPr>
          <w:trHeight w:val="1079"/>
        </w:trPr>
        <w:tc>
          <w:tcPr>
            <w:tcW w:w="1435" w:type="dxa"/>
            <w:vAlign w:val="center"/>
          </w:tcPr>
          <w:p w14:paraId="389F7DFC" w14:textId="2D23B275" w:rsidR="009D1FFB" w:rsidRDefault="001723EB" w:rsidP="001F724F">
            <w:pPr>
              <w:spacing w:line="280" w:lineRule="exact"/>
              <w:jc w:val="center"/>
              <w:rPr>
                <w:rFonts w:ascii="Verdana" w:hAnsi="Verdana"/>
                <w:color w:val="000000" w:themeColor="text1"/>
                <w:sz w:val="18"/>
                <w:szCs w:val="18"/>
              </w:rPr>
            </w:pPr>
            <w:r>
              <w:rPr>
                <w:rFonts w:ascii="Verdana" w:hAnsi="Verdana"/>
                <w:color w:val="000000" w:themeColor="text1"/>
                <w:sz w:val="18"/>
                <w:szCs w:val="18"/>
              </w:rPr>
              <w:lastRenderedPageBreak/>
              <w:t>5 a 16</w:t>
            </w:r>
          </w:p>
          <w:p w14:paraId="1FC0D9FA" w14:textId="59B10197" w:rsidR="001F724F" w:rsidRPr="00FE1428" w:rsidRDefault="001F724F" w:rsidP="001F724F">
            <w:pPr>
              <w:spacing w:line="280" w:lineRule="exact"/>
              <w:jc w:val="center"/>
              <w:rPr>
                <w:rFonts w:ascii="Verdana" w:hAnsi="Verdana"/>
                <w:color w:val="000000" w:themeColor="text1"/>
                <w:sz w:val="18"/>
                <w:szCs w:val="18"/>
              </w:rPr>
            </w:pPr>
            <w:r>
              <w:rPr>
                <w:rFonts w:ascii="Verdana" w:hAnsi="Verdana"/>
                <w:color w:val="000000" w:themeColor="text1"/>
                <w:sz w:val="18"/>
                <w:szCs w:val="18"/>
              </w:rPr>
              <w:t>Importantes</w:t>
            </w:r>
          </w:p>
        </w:tc>
        <w:tc>
          <w:tcPr>
            <w:tcW w:w="7575" w:type="dxa"/>
            <w:gridSpan w:val="2"/>
            <w:vAlign w:val="center"/>
          </w:tcPr>
          <w:p w14:paraId="57AC0FC7" w14:textId="50135EBF" w:rsidR="001723EB" w:rsidRDefault="001723EB" w:rsidP="00CB3026">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En esta sección se pretende introducir a los delegados a la sociedad de la información, y por qué esta ha impulsado el fenómeno de la ciberdelincuencia.</w:t>
            </w:r>
          </w:p>
          <w:p w14:paraId="44771A45" w14:textId="36FACCDA" w:rsidR="009D1FFB" w:rsidRPr="00FE1428" w:rsidRDefault="001723EB" w:rsidP="00CB3026">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Los formadores pueden optar por describir esto a su manera, pero este conjunto de diapositivas en el que se presenta información de manera incremental proporcionará una visión general de los antecedentes y los problemas.</w:t>
            </w:r>
          </w:p>
        </w:tc>
      </w:tr>
      <w:tr w:rsidR="001F724F" w:rsidRPr="009D1FFB" w14:paraId="5289EE45" w14:textId="77777777" w:rsidTr="001F724F">
        <w:trPr>
          <w:trHeight w:val="1079"/>
        </w:trPr>
        <w:tc>
          <w:tcPr>
            <w:tcW w:w="1435" w:type="dxa"/>
            <w:vAlign w:val="center"/>
          </w:tcPr>
          <w:p w14:paraId="34FBDCBF" w14:textId="6D70643F" w:rsidR="009D1FFB" w:rsidRDefault="00E71A59" w:rsidP="001F724F">
            <w:pPr>
              <w:spacing w:line="280" w:lineRule="exact"/>
              <w:jc w:val="center"/>
              <w:rPr>
                <w:rFonts w:ascii="Verdana" w:hAnsi="Verdana"/>
                <w:color w:val="000000" w:themeColor="text1"/>
                <w:sz w:val="18"/>
                <w:szCs w:val="18"/>
              </w:rPr>
            </w:pPr>
            <w:r>
              <w:rPr>
                <w:rFonts w:ascii="Verdana" w:hAnsi="Verdana"/>
                <w:color w:val="000000" w:themeColor="text1"/>
                <w:sz w:val="18"/>
                <w:szCs w:val="18"/>
              </w:rPr>
              <w:t>17 a 23</w:t>
            </w:r>
          </w:p>
          <w:p w14:paraId="67E12C95" w14:textId="69865988" w:rsidR="001F724F" w:rsidRPr="00FE1428" w:rsidRDefault="00D5036D" w:rsidP="001F724F">
            <w:pPr>
              <w:spacing w:line="280" w:lineRule="exact"/>
              <w:jc w:val="center"/>
              <w:rPr>
                <w:rFonts w:ascii="Verdana" w:hAnsi="Verdana"/>
                <w:color w:val="000000" w:themeColor="text1"/>
                <w:sz w:val="18"/>
                <w:szCs w:val="18"/>
              </w:rPr>
            </w:pPr>
            <w:r>
              <w:rPr>
                <w:rFonts w:ascii="Verdana" w:hAnsi="Verdana"/>
                <w:color w:val="000000" w:themeColor="text1"/>
                <w:sz w:val="18"/>
                <w:szCs w:val="18"/>
              </w:rPr>
              <w:t>Obligatorias</w:t>
            </w:r>
          </w:p>
        </w:tc>
        <w:tc>
          <w:tcPr>
            <w:tcW w:w="7575" w:type="dxa"/>
            <w:gridSpan w:val="2"/>
            <w:vAlign w:val="center"/>
          </w:tcPr>
          <w:p w14:paraId="51A2B330" w14:textId="77777777" w:rsidR="001723EB" w:rsidRDefault="00A84D48" w:rsidP="00E71A59">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Con estas diapositivas se introduce el concepto de ciberdelincuencia y se intenta describir, a falta de una definición oficial, en qué consiste.</w:t>
            </w:r>
          </w:p>
          <w:p w14:paraId="447834AF" w14:textId="4D3C42DC" w:rsidR="00E71A59" w:rsidRPr="00FE1428" w:rsidRDefault="00E71A59" w:rsidP="00E71A59">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Los formadores pueden contribuir a que los delegados se formen sus propias opiniones sobre el tema, permitiendo que se expresen, pero deberán reconducir las opiniones colectivas a la diapositiva 24, donde figura una "descripción" general.</w:t>
            </w:r>
          </w:p>
        </w:tc>
      </w:tr>
      <w:tr w:rsidR="001F724F" w:rsidRPr="009D1FFB" w14:paraId="2C17F78E" w14:textId="77777777" w:rsidTr="001F724F">
        <w:trPr>
          <w:trHeight w:val="1079"/>
        </w:trPr>
        <w:tc>
          <w:tcPr>
            <w:tcW w:w="1435" w:type="dxa"/>
            <w:vAlign w:val="center"/>
          </w:tcPr>
          <w:p w14:paraId="2B197983" w14:textId="236F4955" w:rsidR="009D1FFB" w:rsidRDefault="00E71A59" w:rsidP="001F724F">
            <w:pPr>
              <w:spacing w:line="280" w:lineRule="exact"/>
              <w:jc w:val="center"/>
              <w:rPr>
                <w:rFonts w:ascii="Verdana" w:hAnsi="Verdana"/>
                <w:color w:val="000000" w:themeColor="text1"/>
                <w:sz w:val="18"/>
                <w:szCs w:val="18"/>
              </w:rPr>
            </w:pPr>
            <w:r>
              <w:rPr>
                <w:rFonts w:ascii="Verdana" w:hAnsi="Verdana"/>
                <w:color w:val="000000" w:themeColor="text1"/>
                <w:sz w:val="18"/>
                <w:szCs w:val="18"/>
              </w:rPr>
              <w:t>24 a 33</w:t>
            </w:r>
          </w:p>
          <w:p w14:paraId="0E29A7F0" w14:textId="0B576C76" w:rsidR="001F724F" w:rsidRPr="00FE1428" w:rsidRDefault="001F724F" w:rsidP="001F724F">
            <w:pPr>
              <w:spacing w:line="280" w:lineRule="exact"/>
              <w:jc w:val="center"/>
              <w:rPr>
                <w:rFonts w:ascii="Verdana" w:hAnsi="Verdana"/>
                <w:color w:val="000000" w:themeColor="text1"/>
                <w:sz w:val="18"/>
                <w:szCs w:val="18"/>
              </w:rPr>
            </w:pPr>
            <w:r>
              <w:rPr>
                <w:rFonts w:ascii="Verdana" w:hAnsi="Verdana"/>
                <w:color w:val="000000" w:themeColor="text1"/>
                <w:sz w:val="18"/>
                <w:szCs w:val="18"/>
              </w:rPr>
              <w:t>Obligatorias</w:t>
            </w:r>
          </w:p>
        </w:tc>
        <w:tc>
          <w:tcPr>
            <w:tcW w:w="7575" w:type="dxa"/>
            <w:gridSpan w:val="2"/>
            <w:vAlign w:val="center"/>
          </w:tcPr>
          <w:p w14:paraId="6F1C4F38" w14:textId="4018A036" w:rsidR="00D5036D" w:rsidRPr="00FE1428" w:rsidRDefault="00E71A59" w:rsidP="00CB3026">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En esta sección se habla del Convenio de Budapest y se exponen sus antecedentes y su existencia. Dado que esta cuestión se analizará más adelante en el curso breve, esta sección se presenta a modo de introducción.</w:t>
            </w:r>
          </w:p>
        </w:tc>
      </w:tr>
      <w:tr w:rsidR="001F724F" w:rsidRPr="009D1FFB" w14:paraId="7D254AC0" w14:textId="77777777" w:rsidTr="001F724F">
        <w:trPr>
          <w:trHeight w:val="1079"/>
        </w:trPr>
        <w:tc>
          <w:tcPr>
            <w:tcW w:w="1435" w:type="dxa"/>
            <w:vAlign w:val="center"/>
          </w:tcPr>
          <w:p w14:paraId="33E8A47D" w14:textId="43D6C7AE" w:rsidR="009D1FFB" w:rsidRDefault="00E71A59" w:rsidP="001F724F">
            <w:pPr>
              <w:spacing w:line="280" w:lineRule="exact"/>
              <w:jc w:val="center"/>
              <w:rPr>
                <w:rFonts w:ascii="Verdana" w:hAnsi="Verdana"/>
                <w:color w:val="000000" w:themeColor="text1"/>
                <w:sz w:val="18"/>
                <w:szCs w:val="18"/>
              </w:rPr>
            </w:pPr>
            <w:r>
              <w:rPr>
                <w:rFonts w:ascii="Verdana" w:hAnsi="Verdana"/>
                <w:color w:val="000000" w:themeColor="text1"/>
                <w:sz w:val="18"/>
                <w:szCs w:val="18"/>
              </w:rPr>
              <w:t>34 a 51</w:t>
            </w:r>
          </w:p>
          <w:p w14:paraId="2E80BEC1" w14:textId="6F9F96C5" w:rsidR="001F724F" w:rsidRPr="00FE1428" w:rsidRDefault="00D5036D" w:rsidP="001F724F">
            <w:pPr>
              <w:spacing w:line="280" w:lineRule="exact"/>
              <w:jc w:val="center"/>
              <w:rPr>
                <w:rFonts w:ascii="Verdana" w:hAnsi="Verdana"/>
                <w:color w:val="000000" w:themeColor="text1"/>
                <w:sz w:val="18"/>
                <w:szCs w:val="18"/>
              </w:rPr>
            </w:pPr>
            <w:r>
              <w:rPr>
                <w:rFonts w:ascii="Verdana" w:hAnsi="Verdana"/>
                <w:color w:val="000000" w:themeColor="text1"/>
                <w:sz w:val="18"/>
                <w:szCs w:val="18"/>
              </w:rPr>
              <w:t>Importantes</w:t>
            </w:r>
          </w:p>
        </w:tc>
        <w:tc>
          <w:tcPr>
            <w:tcW w:w="7575" w:type="dxa"/>
            <w:gridSpan w:val="2"/>
            <w:vAlign w:val="center"/>
          </w:tcPr>
          <w:p w14:paraId="14C2ACF7" w14:textId="77777777" w:rsidR="009D1FFB" w:rsidRDefault="009A7C8E" w:rsidP="00E71A59">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En esta sección se trata de identificar las organizaciones relevantes que participan en la investigación de actividades de ciberdelincuencia a nivel internacional.</w:t>
            </w:r>
          </w:p>
          <w:p w14:paraId="1C22C67C" w14:textId="029DA805" w:rsidR="00E71A59" w:rsidRPr="00FE1428" w:rsidRDefault="00E71A59" w:rsidP="00E71A59">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Una vez más, el formador puede dar a los delegados la oportunidad de enumerarlas y quizás, si el tiempo lo permite, describir cualquier interacción que hayan tenido con ellas.</w:t>
            </w:r>
          </w:p>
        </w:tc>
      </w:tr>
      <w:tr w:rsidR="001F724F" w:rsidRPr="009D1FFB" w14:paraId="7DC867CB" w14:textId="77777777" w:rsidTr="001F724F">
        <w:trPr>
          <w:trHeight w:val="1079"/>
        </w:trPr>
        <w:tc>
          <w:tcPr>
            <w:tcW w:w="1435" w:type="dxa"/>
            <w:vAlign w:val="center"/>
          </w:tcPr>
          <w:p w14:paraId="4666C405" w14:textId="448A603E" w:rsidR="009D1FFB" w:rsidRDefault="0056191F" w:rsidP="001F724F">
            <w:pPr>
              <w:spacing w:line="280" w:lineRule="exact"/>
              <w:jc w:val="center"/>
              <w:rPr>
                <w:rFonts w:ascii="Verdana" w:hAnsi="Verdana"/>
                <w:color w:val="000000" w:themeColor="text1"/>
                <w:sz w:val="18"/>
                <w:szCs w:val="18"/>
              </w:rPr>
            </w:pPr>
            <w:r>
              <w:rPr>
                <w:rFonts w:ascii="Verdana" w:hAnsi="Verdana"/>
                <w:color w:val="000000" w:themeColor="text1"/>
                <w:sz w:val="18"/>
                <w:szCs w:val="18"/>
              </w:rPr>
              <w:t>52 a 98</w:t>
            </w:r>
          </w:p>
          <w:p w14:paraId="0D6E92F8" w14:textId="6F7AD8AB" w:rsidR="001F724F" w:rsidRPr="00FE1428" w:rsidRDefault="001F724F" w:rsidP="001F724F">
            <w:pPr>
              <w:spacing w:line="280" w:lineRule="exact"/>
              <w:jc w:val="center"/>
              <w:rPr>
                <w:rFonts w:ascii="Verdana" w:hAnsi="Verdana"/>
                <w:color w:val="000000" w:themeColor="text1"/>
                <w:sz w:val="18"/>
                <w:szCs w:val="18"/>
              </w:rPr>
            </w:pPr>
            <w:r>
              <w:rPr>
                <w:rFonts w:ascii="Verdana" w:hAnsi="Verdana"/>
                <w:color w:val="000000" w:themeColor="text1"/>
                <w:sz w:val="18"/>
                <w:szCs w:val="18"/>
              </w:rPr>
              <w:t>Obligatorias</w:t>
            </w:r>
          </w:p>
        </w:tc>
        <w:tc>
          <w:tcPr>
            <w:tcW w:w="7575" w:type="dxa"/>
            <w:gridSpan w:val="2"/>
            <w:vAlign w:val="center"/>
          </w:tcPr>
          <w:p w14:paraId="369BF7EA" w14:textId="77777777" w:rsidR="00603C3A" w:rsidRDefault="009A7C8E" w:rsidP="00E71A59">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Esta sección permite al formador trabajar con muchos de los ciberdelitos y describirlos, lo que permite dedicar tiempo a discutir los problemas y la logística que conlleva descubrirlos e investigarlos.</w:t>
            </w:r>
          </w:p>
          <w:p w14:paraId="4C14021F" w14:textId="77777777" w:rsidR="00D6490C" w:rsidRDefault="00D6490C" w:rsidP="00E71A59">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La primera parte de la sesión está dedicada a la descripción, mientras que al final se presentan diapositivas sobre las tendencias que se observan y el tipo de delitos a los que pueden enfrentarse los jueces y fiscales.</w:t>
            </w:r>
          </w:p>
          <w:p w14:paraId="6608E1B9" w14:textId="3D1CFED8" w:rsidR="00D6490C" w:rsidRPr="00FE1428" w:rsidRDefault="00D6490C" w:rsidP="00E71A59">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El formador puede utilizar ejemplos propios de cómo se ha enfrentado a estos tipos de delitos, si es necesario, introduciendo sus propios estudios de caso cuando sea necesario.</w:t>
            </w:r>
          </w:p>
        </w:tc>
      </w:tr>
      <w:tr w:rsidR="001F724F" w:rsidRPr="009D1FFB" w14:paraId="1B49C2DB" w14:textId="77777777" w:rsidTr="001F724F">
        <w:trPr>
          <w:trHeight w:val="1079"/>
        </w:trPr>
        <w:tc>
          <w:tcPr>
            <w:tcW w:w="1435" w:type="dxa"/>
            <w:vAlign w:val="center"/>
          </w:tcPr>
          <w:p w14:paraId="58A754E5" w14:textId="212DB96B" w:rsidR="009D1FFB" w:rsidRDefault="0056191F" w:rsidP="001F724F">
            <w:pPr>
              <w:spacing w:before="120" w:after="120" w:line="280" w:lineRule="exact"/>
              <w:jc w:val="center"/>
              <w:rPr>
                <w:rFonts w:ascii="Verdana" w:hAnsi="Verdana"/>
                <w:color w:val="000000" w:themeColor="text1"/>
                <w:sz w:val="18"/>
                <w:szCs w:val="18"/>
              </w:rPr>
            </w:pPr>
            <w:r>
              <w:rPr>
                <w:rFonts w:ascii="Verdana" w:hAnsi="Verdana"/>
                <w:color w:val="000000" w:themeColor="text1"/>
                <w:sz w:val="18"/>
                <w:szCs w:val="18"/>
              </w:rPr>
              <w:t>99 a 100</w:t>
            </w:r>
          </w:p>
          <w:p w14:paraId="5F457997" w14:textId="2670B181" w:rsidR="001F724F" w:rsidRPr="00FE1428" w:rsidRDefault="001F724F" w:rsidP="001F724F">
            <w:pPr>
              <w:spacing w:before="120" w:after="120" w:line="280" w:lineRule="exact"/>
              <w:jc w:val="center"/>
              <w:rPr>
                <w:rFonts w:ascii="Verdana" w:hAnsi="Verdana"/>
                <w:color w:val="000000" w:themeColor="text1"/>
                <w:sz w:val="18"/>
                <w:szCs w:val="18"/>
              </w:rPr>
            </w:pPr>
            <w:r>
              <w:rPr>
                <w:rFonts w:ascii="Verdana" w:hAnsi="Verdana"/>
                <w:color w:val="000000" w:themeColor="text1"/>
                <w:sz w:val="18"/>
                <w:szCs w:val="18"/>
              </w:rPr>
              <w:t>Obligatorias</w:t>
            </w:r>
          </w:p>
        </w:tc>
        <w:tc>
          <w:tcPr>
            <w:tcW w:w="7575" w:type="dxa"/>
            <w:gridSpan w:val="2"/>
            <w:vAlign w:val="center"/>
          </w:tcPr>
          <w:p w14:paraId="07567817" w14:textId="60B0CB5A" w:rsidR="009D1FFB" w:rsidRPr="00FE1428" w:rsidRDefault="003253DC" w:rsidP="00CB3026">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La sección final ofrece la oportunidad de que el formador reflexione sobre lo que se ha enseñado en la lección y se asegure de que se han cumplido los objetivos. También ofrece a los delegados la misma oportunidad y la posibilidad de plantear cualquier cuestión que requiera aclaración.</w:t>
            </w:r>
          </w:p>
        </w:tc>
      </w:tr>
      <w:tr w:rsidR="003253DC" w:rsidRPr="00D82C18" w14:paraId="2ECF09B7" w14:textId="77777777" w:rsidTr="001F724F">
        <w:trPr>
          <w:trHeight w:val="1412"/>
        </w:trPr>
        <w:tc>
          <w:tcPr>
            <w:tcW w:w="9010" w:type="dxa"/>
            <w:gridSpan w:val="3"/>
            <w:vAlign w:val="center"/>
          </w:tcPr>
          <w:p w14:paraId="5630E2B7" w14:textId="77777777" w:rsidR="003253DC" w:rsidRPr="00661034" w:rsidRDefault="003253DC" w:rsidP="00661034">
            <w:pPr>
              <w:spacing w:before="120" w:after="120" w:line="280" w:lineRule="exact"/>
              <w:rPr>
                <w:rFonts w:ascii="Verdana" w:hAnsi="Verdana"/>
                <w:b/>
                <w:color w:val="000000" w:themeColor="text1"/>
                <w:sz w:val="22"/>
                <w:szCs w:val="22"/>
              </w:rPr>
            </w:pPr>
            <w:r>
              <w:rPr>
                <w:rFonts w:ascii="Verdana" w:hAnsi="Verdana"/>
                <w:b/>
                <w:color w:val="000000" w:themeColor="text1"/>
                <w:sz w:val="22"/>
                <w:szCs w:val="22"/>
              </w:rPr>
              <w:t>Ejercicios prácticos</w:t>
            </w:r>
          </w:p>
          <w:p w14:paraId="505DEC2C" w14:textId="55634807" w:rsidR="00661034" w:rsidRPr="00661034" w:rsidRDefault="00661034" w:rsidP="00661034">
            <w:pPr>
              <w:tabs>
                <w:tab w:val="left" w:pos="426"/>
                <w:tab w:val="left" w:pos="851"/>
              </w:tabs>
              <w:spacing w:after="120" w:line="280" w:lineRule="exact"/>
              <w:rPr>
                <w:rFonts w:ascii="Verdana" w:eastAsia="Times New Roman" w:hAnsi="Verdana" w:cs="Calibri"/>
                <w:sz w:val="18"/>
                <w:szCs w:val="18"/>
              </w:rPr>
            </w:pPr>
            <w:r>
              <w:rPr>
                <w:rFonts w:ascii="Verdana" w:hAnsi="Verdana"/>
                <w:sz w:val="18"/>
                <w:szCs w:val="18"/>
              </w:rPr>
              <w:t xml:space="preserve">No se prevén ejercicios prácticos para esta sesión en particular, ya que no se puede garantizar que el nivel de tecnología y el acceso a Internet para realizar dichos ejercicios estén disponibles en todas las sedes. </w:t>
            </w:r>
          </w:p>
          <w:p w14:paraId="04D65D89" w14:textId="5CCF192C" w:rsidR="003253DC" w:rsidRPr="00661034" w:rsidRDefault="00661034" w:rsidP="00661034">
            <w:pPr>
              <w:tabs>
                <w:tab w:val="left" w:pos="426"/>
                <w:tab w:val="left" w:pos="851"/>
              </w:tabs>
              <w:spacing w:after="120" w:line="280" w:lineRule="exact"/>
              <w:rPr>
                <w:rFonts w:ascii="Verdana" w:eastAsia="Times New Roman" w:hAnsi="Verdana" w:cs="Calibri"/>
                <w:sz w:val="18"/>
                <w:szCs w:val="18"/>
              </w:rPr>
            </w:pPr>
            <w:r>
              <w:rPr>
                <w:rFonts w:ascii="Verdana" w:hAnsi="Verdana"/>
                <w:sz w:val="18"/>
                <w:szCs w:val="18"/>
              </w:rPr>
              <w:t xml:space="preserve">En el futuro, los formadores podrán tratar de complementar el aprendizaje añadiendo ejercicios, </w:t>
            </w:r>
            <w:r>
              <w:rPr>
                <w:rFonts w:ascii="Verdana" w:hAnsi="Verdana"/>
                <w:sz w:val="18"/>
                <w:szCs w:val="18"/>
              </w:rPr>
              <w:lastRenderedPageBreak/>
              <w:t>cuando la formación se imparta en un entorno en el que las instalaciones sean adecuadas.</w:t>
            </w:r>
          </w:p>
        </w:tc>
      </w:tr>
      <w:tr w:rsidR="003253DC" w:rsidRPr="00D82C18" w14:paraId="603967A2" w14:textId="77777777" w:rsidTr="001F724F">
        <w:tc>
          <w:tcPr>
            <w:tcW w:w="9010" w:type="dxa"/>
            <w:gridSpan w:val="3"/>
            <w:vAlign w:val="center"/>
          </w:tcPr>
          <w:p w14:paraId="090B3430" w14:textId="77777777" w:rsidR="003253DC" w:rsidRPr="00661034" w:rsidRDefault="003253DC" w:rsidP="00661034">
            <w:pPr>
              <w:spacing w:before="120" w:after="120" w:line="280" w:lineRule="exact"/>
              <w:rPr>
                <w:rFonts w:ascii="Verdana" w:hAnsi="Verdana"/>
                <w:b/>
                <w:color w:val="000000" w:themeColor="text1"/>
                <w:sz w:val="22"/>
                <w:szCs w:val="22"/>
              </w:rPr>
            </w:pPr>
            <w:r>
              <w:rPr>
                <w:rFonts w:ascii="Verdana" w:hAnsi="Verdana"/>
                <w:b/>
                <w:color w:val="000000" w:themeColor="text1"/>
                <w:sz w:val="22"/>
                <w:szCs w:val="22"/>
              </w:rPr>
              <w:lastRenderedPageBreak/>
              <w:t>Evaluación/comprobación de conocimientos</w:t>
            </w:r>
          </w:p>
          <w:p w14:paraId="4496975B" w14:textId="19FD66F4" w:rsidR="003253DC" w:rsidRPr="00661034" w:rsidRDefault="00661034" w:rsidP="00661034">
            <w:pPr>
              <w:spacing w:before="120" w:after="120" w:line="280" w:lineRule="exact"/>
              <w:rPr>
                <w:rFonts w:ascii="Verdana" w:hAnsi="Verdana"/>
                <w:color w:val="000000" w:themeColor="text1"/>
                <w:sz w:val="18"/>
                <w:szCs w:val="18"/>
              </w:rPr>
            </w:pPr>
            <w:r>
              <w:rPr>
                <w:rFonts w:ascii="Verdana" w:hAnsi="Verdana"/>
                <w:sz w:val="18"/>
                <w:szCs w:val="18"/>
              </w:rPr>
              <w:t>En la actualidad no está prevista ninguna comprobación de conocimientos específica, además de la indicada anteriormente, para este curso. No se ha solicitado que se realice una evaluación oficial.</w:t>
            </w:r>
          </w:p>
        </w:tc>
      </w:tr>
    </w:tbl>
    <w:p w14:paraId="15498912" w14:textId="77777777" w:rsidR="00D82C18" w:rsidRPr="00D82C18" w:rsidRDefault="00D82C18">
      <w:pPr>
        <w:rPr>
          <w:rFonts w:ascii="Verdana" w:hAnsi="Verdana"/>
        </w:rPr>
      </w:pPr>
    </w:p>
    <w:sectPr w:rsidR="00D82C18" w:rsidRPr="00D82C18" w:rsidSect="00E95703">
      <w:pgSz w:w="11900" w:h="16840"/>
      <w:pgMar w:top="78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Verdana"/>
    <w:charset w:val="00"/>
    <w:family w:val="auto"/>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2C1605D"/>
    <w:multiLevelType w:val="hybridMultilevel"/>
    <w:tmpl w:val="114E4CBA"/>
    <w:lvl w:ilvl="0" w:tplc="D94E24BC">
      <w:start w:val="1"/>
      <w:numFmt w:val="bullet"/>
      <w:lvlText w:val="•"/>
      <w:lvlJc w:val="left"/>
      <w:pPr>
        <w:tabs>
          <w:tab w:val="num" w:pos="720"/>
        </w:tabs>
        <w:ind w:left="720" w:hanging="360"/>
      </w:pPr>
      <w:rPr>
        <w:rFonts w:ascii="Arial" w:hAnsi="Arial" w:hint="default"/>
      </w:rPr>
    </w:lvl>
    <w:lvl w:ilvl="1" w:tplc="B1745418" w:tentative="1">
      <w:start w:val="1"/>
      <w:numFmt w:val="bullet"/>
      <w:lvlText w:val="•"/>
      <w:lvlJc w:val="left"/>
      <w:pPr>
        <w:tabs>
          <w:tab w:val="num" w:pos="1440"/>
        </w:tabs>
        <w:ind w:left="1440" w:hanging="360"/>
      </w:pPr>
      <w:rPr>
        <w:rFonts w:ascii="Arial" w:hAnsi="Arial" w:hint="default"/>
      </w:rPr>
    </w:lvl>
    <w:lvl w:ilvl="2" w:tplc="B82017F8" w:tentative="1">
      <w:start w:val="1"/>
      <w:numFmt w:val="bullet"/>
      <w:lvlText w:val="•"/>
      <w:lvlJc w:val="left"/>
      <w:pPr>
        <w:tabs>
          <w:tab w:val="num" w:pos="2160"/>
        </w:tabs>
        <w:ind w:left="2160" w:hanging="360"/>
      </w:pPr>
      <w:rPr>
        <w:rFonts w:ascii="Arial" w:hAnsi="Arial" w:hint="default"/>
      </w:rPr>
    </w:lvl>
    <w:lvl w:ilvl="3" w:tplc="067C0F5C" w:tentative="1">
      <w:start w:val="1"/>
      <w:numFmt w:val="bullet"/>
      <w:lvlText w:val="•"/>
      <w:lvlJc w:val="left"/>
      <w:pPr>
        <w:tabs>
          <w:tab w:val="num" w:pos="2880"/>
        </w:tabs>
        <w:ind w:left="2880" w:hanging="360"/>
      </w:pPr>
      <w:rPr>
        <w:rFonts w:ascii="Arial" w:hAnsi="Arial" w:hint="default"/>
      </w:rPr>
    </w:lvl>
    <w:lvl w:ilvl="4" w:tplc="8194ABD6" w:tentative="1">
      <w:start w:val="1"/>
      <w:numFmt w:val="bullet"/>
      <w:lvlText w:val="•"/>
      <w:lvlJc w:val="left"/>
      <w:pPr>
        <w:tabs>
          <w:tab w:val="num" w:pos="3600"/>
        </w:tabs>
        <w:ind w:left="3600" w:hanging="360"/>
      </w:pPr>
      <w:rPr>
        <w:rFonts w:ascii="Arial" w:hAnsi="Arial" w:hint="default"/>
      </w:rPr>
    </w:lvl>
    <w:lvl w:ilvl="5" w:tplc="DE0061F6" w:tentative="1">
      <w:start w:val="1"/>
      <w:numFmt w:val="bullet"/>
      <w:lvlText w:val="•"/>
      <w:lvlJc w:val="left"/>
      <w:pPr>
        <w:tabs>
          <w:tab w:val="num" w:pos="4320"/>
        </w:tabs>
        <w:ind w:left="4320" w:hanging="360"/>
      </w:pPr>
      <w:rPr>
        <w:rFonts w:ascii="Arial" w:hAnsi="Arial" w:hint="default"/>
      </w:rPr>
    </w:lvl>
    <w:lvl w:ilvl="6" w:tplc="B7BAD0D8" w:tentative="1">
      <w:start w:val="1"/>
      <w:numFmt w:val="bullet"/>
      <w:lvlText w:val="•"/>
      <w:lvlJc w:val="left"/>
      <w:pPr>
        <w:tabs>
          <w:tab w:val="num" w:pos="5040"/>
        </w:tabs>
        <w:ind w:left="5040" w:hanging="360"/>
      </w:pPr>
      <w:rPr>
        <w:rFonts w:ascii="Arial" w:hAnsi="Arial" w:hint="default"/>
      </w:rPr>
    </w:lvl>
    <w:lvl w:ilvl="7" w:tplc="6C9E490C" w:tentative="1">
      <w:start w:val="1"/>
      <w:numFmt w:val="bullet"/>
      <w:lvlText w:val="•"/>
      <w:lvlJc w:val="left"/>
      <w:pPr>
        <w:tabs>
          <w:tab w:val="num" w:pos="5760"/>
        </w:tabs>
        <w:ind w:left="5760" w:hanging="360"/>
      </w:pPr>
      <w:rPr>
        <w:rFonts w:ascii="Arial" w:hAnsi="Arial" w:hint="default"/>
      </w:rPr>
    </w:lvl>
    <w:lvl w:ilvl="8" w:tplc="B19A06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B8551A"/>
    <w:multiLevelType w:val="hybridMultilevel"/>
    <w:tmpl w:val="3A961B3E"/>
    <w:lvl w:ilvl="0" w:tplc="5F884B4E">
      <w:start w:val="1"/>
      <w:numFmt w:val="bullet"/>
      <w:lvlText w:val="•"/>
      <w:lvlJc w:val="left"/>
      <w:pPr>
        <w:tabs>
          <w:tab w:val="num" w:pos="720"/>
        </w:tabs>
        <w:ind w:left="720" w:hanging="360"/>
      </w:pPr>
      <w:rPr>
        <w:rFonts w:ascii="Arial" w:hAnsi="Arial" w:hint="default"/>
      </w:rPr>
    </w:lvl>
    <w:lvl w:ilvl="1" w:tplc="8660895E" w:tentative="1">
      <w:start w:val="1"/>
      <w:numFmt w:val="bullet"/>
      <w:lvlText w:val="•"/>
      <w:lvlJc w:val="left"/>
      <w:pPr>
        <w:tabs>
          <w:tab w:val="num" w:pos="1440"/>
        </w:tabs>
        <w:ind w:left="1440" w:hanging="360"/>
      </w:pPr>
      <w:rPr>
        <w:rFonts w:ascii="Arial" w:hAnsi="Arial" w:hint="default"/>
      </w:rPr>
    </w:lvl>
    <w:lvl w:ilvl="2" w:tplc="3EDAA6E0" w:tentative="1">
      <w:start w:val="1"/>
      <w:numFmt w:val="bullet"/>
      <w:lvlText w:val="•"/>
      <w:lvlJc w:val="left"/>
      <w:pPr>
        <w:tabs>
          <w:tab w:val="num" w:pos="2160"/>
        </w:tabs>
        <w:ind w:left="2160" w:hanging="360"/>
      </w:pPr>
      <w:rPr>
        <w:rFonts w:ascii="Arial" w:hAnsi="Arial" w:hint="default"/>
      </w:rPr>
    </w:lvl>
    <w:lvl w:ilvl="3" w:tplc="5C4888A6" w:tentative="1">
      <w:start w:val="1"/>
      <w:numFmt w:val="bullet"/>
      <w:lvlText w:val="•"/>
      <w:lvlJc w:val="left"/>
      <w:pPr>
        <w:tabs>
          <w:tab w:val="num" w:pos="2880"/>
        </w:tabs>
        <w:ind w:left="2880" w:hanging="360"/>
      </w:pPr>
      <w:rPr>
        <w:rFonts w:ascii="Arial" w:hAnsi="Arial" w:hint="default"/>
      </w:rPr>
    </w:lvl>
    <w:lvl w:ilvl="4" w:tplc="EA149168" w:tentative="1">
      <w:start w:val="1"/>
      <w:numFmt w:val="bullet"/>
      <w:lvlText w:val="•"/>
      <w:lvlJc w:val="left"/>
      <w:pPr>
        <w:tabs>
          <w:tab w:val="num" w:pos="3600"/>
        </w:tabs>
        <w:ind w:left="3600" w:hanging="360"/>
      </w:pPr>
      <w:rPr>
        <w:rFonts w:ascii="Arial" w:hAnsi="Arial" w:hint="default"/>
      </w:rPr>
    </w:lvl>
    <w:lvl w:ilvl="5" w:tplc="B5DC46E4" w:tentative="1">
      <w:start w:val="1"/>
      <w:numFmt w:val="bullet"/>
      <w:lvlText w:val="•"/>
      <w:lvlJc w:val="left"/>
      <w:pPr>
        <w:tabs>
          <w:tab w:val="num" w:pos="4320"/>
        </w:tabs>
        <w:ind w:left="4320" w:hanging="360"/>
      </w:pPr>
      <w:rPr>
        <w:rFonts w:ascii="Arial" w:hAnsi="Arial" w:hint="default"/>
      </w:rPr>
    </w:lvl>
    <w:lvl w:ilvl="6" w:tplc="07EAE06C" w:tentative="1">
      <w:start w:val="1"/>
      <w:numFmt w:val="bullet"/>
      <w:lvlText w:val="•"/>
      <w:lvlJc w:val="left"/>
      <w:pPr>
        <w:tabs>
          <w:tab w:val="num" w:pos="5040"/>
        </w:tabs>
        <w:ind w:left="5040" w:hanging="360"/>
      </w:pPr>
      <w:rPr>
        <w:rFonts w:ascii="Arial" w:hAnsi="Arial" w:hint="default"/>
      </w:rPr>
    </w:lvl>
    <w:lvl w:ilvl="7" w:tplc="1C1A6EDE" w:tentative="1">
      <w:start w:val="1"/>
      <w:numFmt w:val="bullet"/>
      <w:lvlText w:val="•"/>
      <w:lvlJc w:val="left"/>
      <w:pPr>
        <w:tabs>
          <w:tab w:val="num" w:pos="5760"/>
        </w:tabs>
        <w:ind w:left="5760" w:hanging="360"/>
      </w:pPr>
      <w:rPr>
        <w:rFonts w:ascii="Arial" w:hAnsi="Arial" w:hint="default"/>
      </w:rPr>
    </w:lvl>
    <w:lvl w:ilvl="8" w:tplc="B002ACC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F96714"/>
    <w:multiLevelType w:val="hybridMultilevel"/>
    <w:tmpl w:val="566A8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D53E50"/>
    <w:multiLevelType w:val="multilevel"/>
    <w:tmpl w:val="99E2FBE6"/>
    <w:lvl w:ilvl="0">
      <w:start w:val="1"/>
      <w:numFmt w:val="decimal"/>
      <w:pStyle w:val="Ttulo1"/>
      <w:lvlText w:val="%1"/>
      <w:lvlJc w:val="left"/>
      <w:pPr>
        <w:ind w:left="432" w:hanging="432"/>
      </w:pPr>
    </w:lvl>
    <w:lvl w:ilvl="1">
      <w:start w:val="1"/>
      <w:numFmt w:val="decimal"/>
      <w:pStyle w:val="Ttulo2"/>
      <w:lvlText w:val="%1.%2"/>
      <w:lvlJc w:val="left"/>
      <w:pPr>
        <w:ind w:left="576" w:hanging="576"/>
      </w:pPr>
      <w:rPr>
        <w:rFonts w:ascii="Verdana" w:hAnsi="Verdana"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15:restartNumberingAfterBreak="0">
    <w:nsid w:val="6CA66B0C"/>
    <w:multiLevelType w:val="hybridMultilevel"/>
    <w:tmpl w:val="FD520146"/>
    <w:lvl w:ilvl="0" w:tplc="2B967354">
      <w:start w:val="1"/>
      <w:numFmt w:val="bullet"/>
      <w:lvlText w:val="•"/>
      <w:lvlJc w:val="left"/>
      <w:pPr>
        <w:tabs>
          <w:tab w:val="num" w:pos="720"/>
        </w:tabs>
        <w:ind w:left="720" w:hanging="360"/>
      </w:pPr>
      <w:rPr>
        <w:rFonts w:ascii="Arial" w:hAnsi="Arial" w:hint="default"/>
      </w:rPr>
    </w:lvl>
    <w:lvl w:ilvl="1" w:tplc="EEB05B2C" w:tentative="1">
      <w:start w:val="1"/>
      <w:numFmt w:val="bullet"/>
      <w:lvlText w:val="•"/>
      <w:lvlJc w:val="left"/>
      <w:pPr>
        <w:tabs>
          <w:tab w:val="num" w:pos="1440"/>
        </w:tabs>
        <w:ind w:left="1440" w:hanging="360"/>
      </w:pPr>
      <w:rPr>
        <w:rFonts w:ascii="Arial" w:hAnsi="Arial" w:hint="default"/>
      </w:rPr>
    </w:lvl>
    <w:lvl w:ilvl="2" w:tplc="00FC25AA" w:tentative="1">
      <w:start w:val="1"/>
      <w:numFmt w:val="bullet"/>
      <w:lvlText w:val="•"/>
      <w:lvlJc w:val="left"/>
      <w:pPr>
        <w:tabs>
          <w:tab w:val="num" w:pos="2160"/>
        </w:tabs>
        <w:ind w:left="2160" w:hanging="360"/>
      </w:pPr>
      <w:rPr>
        <w:rFonts w:ascii="Arial" w:hAnsi="Arial" w:hint="default"/>
      </w:rPr>
    </w:lvl>
    <w:lvl w:ilvl="3" w:tplc="2E38AAF0" w:tentative="1">
      <w:start w:val="1"/>
      <w:numFmt w:val="bullet"/>
      <w:lvlText w:val="•"/>
      <w:lvlJc w:val="left"/>
      <w:pPr>
        <w:tabs>
          <w:tab w:val="num" w:pos="2880"/>
        </w:tabs>
        <w:ind w:left="2880" w:hanging="360"/>
      </w:pPr>
      <w:rPr>
        <w:rFonts w:ascii="Arial" w:hAnsi="Arial" w:hint="default"/>
      </w:rPr>
    </w:lvl>
    <w:lvl w:ilvl="4" w:tplc="5C3AAB14" w:tentative="1">
      <w:start w:val="1"/>
      <w:numFmt w:val="bullet"/>
      <w:lvlText w:val="•"/>
      <w:lvlJc w:val="left"/>
      <w:pPr>
        <w:tabs>
          <w:tab w:val="num" w:pos="3600"/>
        </w:tabs>
        <w:ind w:left="3600" w:hanging="360"/>
      </w:pPr>
      <w:rPr>
        <w:rFonts w:ascii="Arial" w:hAnsi="Arial" w:hint="default"/>
      </w:rPr>
    </w:lvl>
    <w:lvl w:ilvl="5" w:tplc="C13EF506" w:tentative="1">
      <w:start w:val="1"/>
      <w:numFmt w:val="bullet"/>
      <w:lvlText w:val="•"/>
      <w:lvlJc w:val="left"/>
      <w:pPr>
        <w:tabs>
          <w:tab w:val="num" w:pos="4320"/>
        </w:tabs>
        <w:ind w:left="4320" w:hanging="360"/>
      </w:pPr>
      <w:rPr>
        <w:rFonts w:ascii="Arial" w:hAnsi="Arial" w:hint="default"/>
      </w:rPr>
    </w:lvl>
    <w:lvl w:ilvl="6" w:tplc="7780C5DA" w:tentative="1">
      <w:start w:val="1"/>
      <w:numFmt w:val="bullet"/>
      <w:lvlText w:val="•"/>
      <w:lvlJc w:val="left"/>
      <w:pPr>
        <w:tabs>
          <w:tab w:val="num" w:pos="5040"/>
        </w:tabs>
        <w:ind w:left="5040" w:hanging="360"/>
      </w:pPr>
      <w:rPr>
        <w:rFonts w:ascii="Arial" w:hAnsi="Arial" w:hint="default"/>
      </w:rPr>
    </w:lvl>
    <w:lvl w:ilvl="7" w:tplc="F5600888" w:tentative="1">
      <w:start w:val="1"/>
      <w:numFmt w:val="bullet"/>
      <w:lvlText w:val="•"/>
      <w:lvlJc w:val="left"/>
      <w:pPr>
        <w:tabs>
          <w:tab w:val="num" w:pos="5760"/>
        </w:tabs>
        <w:ind w:left="5760" w:hanging="360"/>
      </w:pPr>
      <w:rPr>
        <w:rFonts w:ascii="Arial" w:hAnsi="Arial" w:hint="default"/>
      </w:rPr>
    </w:lvl>
    <w:lvl w:ilvl="8" w:tplc="92CC01B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D855946"/>
    <w:multiLevelType w:val="hybridMultilevel"/>
    <w:tmpl w:val="13609374"/>
    <w:lvl w:ilvl="0" w:tplc="39BC6550">
      <w:start w:val="1"/>
      <w:numFmt w:val="decimal"/>
      <w:lvlText w:val="%1."/>
      <w:lvlJc w:val="left"/>
      <w:pPr>
        <w:tabs>
          <w:tab w:val="num" w:pos="720"/>
        </w:tabs>
        <w:ind w:left="720" w:hanging="360"/>
      </w:pPr>
    </w:lvl>
    <w:lvl w:ilvl="1" w:tplc="37424FF0" w:tentative="1">
      <w:start w:val="1"/>
      <w:numFmt w:val="decimal"/>
      <w:lvlText w:val="%2."/>
      <w:lvlJc w:val="left"/>
      <w:pPr>
        <w:tabs>
          <w:tab w:val="num" w:pos="1440"/>
        </w:tabs>
        <w:ind w:left="1440" w:hanging="360"/>
      </w:pPr>
    </w:lvl>
    <w:lvl w:ilvl="2" w:tplc="34DEB9C4" w:tentative="1">
      <w:start w:val="1"/>
      <w:numFmt w:val="decimal"/>
      <w:lvlText w:val="%3."/>
      <w:lvlJc w:val="left"/>
      <w:pPr>
        <w:tabs>
          <w:tab w:val="num" w:pos="2160"/>
        </w:tabs>
        <w:ind w:left="2160" w:hanging="360"/>
      </w:pPr>
    </w:lvl>
    <w:lvl w:ilvl="3" w:tplc="259AE832" w:tentative="1">
      <w:start w:val="1"/>
      <w:numFmt w:val="decimal"/>
      <w:lvlText w:val="%4."/>
      <w:lvlJc w:val="left"/>
      <w:pPr>
        <w:tabs>
          <w:tab w:val="num" w:pos="2880"/>
        </w:tabs>
        <w:ind w:left="2880" w:hanging="360"/>
      </w:pPr>
    </w:lvl>
    <w:lvl w:ilvl="4" w:tplc="783AC5EC" w:tentative="1">
      <w:start w:val="1"/>
      <w:numFmt w:val="decimal"/>
      <w:lvlText w:val="%5."/>
      <w:lvlJc w:val="left"/>
      <w:pPr>
        <w:tabs>
          <w:tab w:val="num" w:pos="3600"/>
        </w:tabs>
        <w:ind w:left="3600" w:hanging="360"/>
      </w:pPr>
    </w:lvl>
    <w:lvl w:ilvl="5" w:tplc="908826EC" w:tentative="1">
      <w:start w:val="1"/>
      <w:numFmt w:val="decimal"/>
      <w:lvlText w:val="%6."/>
      <w:lvlJc w:val="left"/>
      <w:pPr>
        <w:tabs>
          <w:tab w:val="num" w:pos="4320"/>
        </w:tabs>
        <w:ind w:left="4320" w:hanging="360"/>
      </w:pPr>
    </w:lvl>
    <w:lvl w:ilvl="6" w:tplc="726402F4" w:tentative="1">
      <w:start w:val="1"/>
      <w:numFmt w:val="decimal"/>
      <w:lvlText w:val="%7."/>
      <w:lvlJc w:val="left"/>
      <w:pPr>
        <w:tabs>
          <w:tab w:val="num" w:pos="5040"/>
        </w:tabs>
        <w:ind w:left="5040" w:hanging="360"/>
      </w:pPr>
    </w:lvl>
    <w:lvl w:ilvl="7" w:tplc="AABC7F0C" w:tentative="1">
      <w:start w:val="1"/>
      <w:numFmt w:val="decimal"/>
      <w:lvlText w:val="%8."/>
      <w:lvlJc w:val="left"/>
      <w:pPr>
        <w:tabs>
          <w:tab w:val="num" w:pos="5760"/>
        </w:tabs>
        <w:ind w:left="5760" w:hanging="360"/>
      </w:pPr>
    </w:lvl>
    <w:lvl w:ilvl="8" w:tplc="5CFCC08C" w:tentative="1">
      <w:start w:val="1"/>
      <w:numFmt w:val="decimal"/>
      <w:lvlText w:val="%9."/>
      <w:lvlJc w:val="left"/>
      <w:pPr>
        <w:tabs>
          <w:tab w:val="num" w:pos="6480"/>
        </w:tabs>
        <w:ind w:left="6480" w:hanging="360"/>
      </w:pPr>
    </w:lvl>
  </w:abstractNum>
  <w:abstractNum w:abstractNumId="13"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8"/>
  </w:num>
  <w:num w:numId="4">
    <w:abstractNumId w:val="6"/>
  </w:num>
  <w:num w:numId="5">
    <w:abstractNumId w:val="7"/>
  </w:num>
  <w:num w:numId="6">
    <w:abstractNumId w:val="13"/>
  </w:num>
  <w:num w:numId="7">
    <w:abstractNumId w:val="4"/>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0"/>
  </w:num>
  <w:num w:numId="10">
    <w:abstractNumId w:val="2"/>
  </w:num>
  <w:num w:numId="11">
    <w:abstractNumId w:val="11"/>
  </w:num>
  <w:num w:numId="12">
    <w:abstractNumId w:val="3"/>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C18"/>
    <w:rsid w:val="001723EB"/>
    <w:rsid w:val="001830C8"/>
    <w:rsid w:val="001F724F"/>
    <w:rsid w:val="002030A4"/>
    <w:rsid w:val="00271010"/>
    <w:rsid w:val="00271BE1"/>
    <w:rsid w:val="003253DC"/>
    <w:rsid w:val="003630ED"/>
    <w:rsid w:val="003B6C3F"/>
    <w:rsid w:val="003F0A88"/>
    <w:rsid w:val="004A60FB"/>
    <w:rsid w:val="004C6FF6"/>
    <w:rsid w:val="004E070B"/>
    <w:rsid w:val="0056191F"/>
    <w:rsid w:val="0056305A"/>
    <w:rsid w:val="005703B7"/>
    <w:rsid w:val="0057769C"/>
    <w:rsid w:val="005A4E47"/>
    <w:rsid w:val="005E396D"/>
    <w:rsid w:val="00603C3A"/>
    <w:rsid w:val="00617156"/>
    <w:rsid w:val="00636830"/>
    <w:rsid w:val="00661034"/>
    <w:rsid w:val="0077656C"/>
    <w:rsid w:val="00835B6E"/>
    <w:rsid w:val="00863529"/>
    <w:rsid w:val="0087304E"/>
    <w:rsid w:val="008966E2"/>
    <w:rsid w:val="008D6A7B"/>
    <w:rsid w:val="008E3FE7"/>
    <w:rsid w:val="00933E41"/>
    <w:rsid w:val="009A7C8E"/>
    <w:rsid w:val="009D1FFB"/>
    <w:rsid w:val="00A03CF0"/>
    <w:rsid w:val="00A4110D"/>
    <w:rsid w:val="00A734A5"/>
    <w:rsid w:val="00A74008"/>
    <w:rsid w:val="00A84D48"/>
    <w:rsid w:val="00A870E0"/>
    <w:rsid w:val="00B05B40"/>
    <w:rsid w:val="00C0074A"/>
    <w:rsid w:val="00C541A2"/>
    <w:rsid w:val="00C71107"/>
    <w:rsid w:val="00C86D10"/>
    <w:rsid w:val="00CB02C4"/>
    <w:rsid w:val="00CB3026"/>
    <w:rsid w:val="00CF55E9"/>
    <w:rsid w:val="00D407B3"/>
    <w:rsid w:val="00D5036D"/>
    <w:rsid w:val="00D6490C"/>
    <w:rsid w:val="00D65E51"/>
    <w:rsid w:val="00D82C18"/>
    <w:rsid w:val="00E13BE7"/>
    <w:rsid w:val="00E53DA2"/>
    <w:rsid w:val="00E64814"/>
    <w:rsid w:val="00E71A59"/>
    <w:rsid w:val="00E7344B"/>
    <w:rsid w:val="00E95703"/>
    <w:rsid w:val="00F00738"/>
    <w:rsid w:val="00F62A15"/>
    <w:rsid w:val="00FE14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1B01B9D8-A939-4A3B-8F40-9613DDA46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next w:val="Normal"/>
    <w:link w:val="Ttulo1Car"/>
    <w:autoRedefine/>
    <w:uiPriority w:val="9"/>
    <w:qFormat/>
    <w:rsid w:val="005E396D"/>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Ttulo2">
    <w:name w:val="heading 2"/>
    <w:basedOn w:val="Normal"/>
    <w:next w:val="Normal"/>
    <w:link w:val="Ttulo2Car"/>
    <w:uiPriority w:val="9"/>
    <w:unhideWhenUsed/>
    <w:qFormat/>
    <w:rsid w:val="005E396D"/>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Ttulo3">
    <w:name w:val="heading 3"/>
    <w:basedOn w:val="Normal"/>
    <w:next w:val="Normal"/>
    <w:link w:val="Ttulo3Car"/>
    <w:uiPriority w:val="9"/>
    <w:unhideWhenUsed/>
    <w:qFormat/>
    <w:rsid w:val="005E396D"/>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Ttulo4">
    <w:name w:val="heading 4"/>
    <w:basedOn w:val="Normal"/>
    <w:next w:val="Normal"/>
    <w:link w:val="Ttulo4Car"/>
    <w:uiPriority w:val="9"/>
    <w:unhideWhenUsed/>
    <w:qFormat/>
    <w:rsid w:val="005E396D"/>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Ttulo5">
    <w:name w:val="heading 5"/>
    <w:basedOn w:val="Normal"/>
    <w:next w:val="Normal"/>
    <w:link w:val="Ttulo5Car"/>
    <w:uiPriority w:val="9"/>
    <w:unhideWhenUsed/>
    <w:qFormat/>
    <w:rsid w:val="005E396D"/>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Ttulo6">
    <w:name w:val="heading 6"/>
    <w:basedOn w:val="Normal"/>
    <w:next w:val="Normal"/>
    <w:link w:val="Ttulo6Car"/>
    <w:uiPriority w:val="9"/>
    <w:unhideWhenUsed/>
    <w:qFormat/>
    <w:rsid w:val="005E396D"/>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Ttulo7">
    <w:name w:val="heading 7"/>
    <w:basedOn w:val="Normal"/>
    <w:next w:val="Normal"/>
    <w:link w:val="Ttulo7Car"/>
    <w:uiPriority w:val="9"/>
    <w:unhideWhenUsed/>
    <w:qFormat/>
    <w:rsid w:val="005E396D"/>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Ttulo8">
    <w:name w:val="heading 8"/>
    <w:basedOn w:val="Normal"/>
    <w:next w:val="Normal"/>
    <w:link w:val="Ttulo8Car"/>
    <w:uiPriority w:val="9"/>
    <w:unhideWhenUsed/>
    <w:qFormat/>
    <w:rsid w:val="005E396D"/>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rsid w:val="005E396D"/>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eastAsia="de-DE"/>
    </w:rPr>
  </w:style>
  <w:style w:type="character" w:customStyle="1" w:styleId="bul1Char">
    <w:name w:val="bul1 Char"/>
    <w:link w:val="bul1"/>
    <w:locked/>
    <w:rsid w:val="00E7344B"/>
    <w:rPr>
      <w:rFonts w:ascii="Verdana" w:eastAsia="Calibri" w:hAnsi="Verdana" w:cs="Times New Roman"/>
      <w:sz w:val="18"/>
      <w:lang w:val="es-ES" w:eastAsia="de-DE"/>
    </w:rPr>
  </w:style>
  <w:style w:type="character" w:styleId="Hipervnculo">
    <w:name w:val="Hyperlink"/>
    <w:basedOn w:val="Fuentedeprrafopredeter"/>
    <w:uiPriority w:val="99"/>
    <w:unhideWhenUsed/>
    <w:rsid w:val="005703B7"/>
    <w:rPr>
      <w:color w:val="0563C1" w:themeColor="hyperlink"/>
      <w:u w:val="single"/>
    </w:rPr>
  </w:style>
  <w:style w:type="paragraph" w:styleId="Subttulo">
    <w:name w:val="Subtitle"/>
    <w:basedOn w:val="Normal"/>
    <w:next w:val="Normal"/>
    <w:link w:val="SubttuloC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tuloCar">
    <w:name w:val="Subtítulo Car"/>
    <w:basedOn w:val="Fuentedeprrafopredeter"/>
    <w:link w:val="Subttulo"/>
    <w:uiPriority w:val="11"/>
    <w:rsid w:val="00CB3026"/>
    <w:rPr>
      <w:rFonts w:ascii="Verdana Bold" w:eastAsiaTheme="majorEastAsia" w:hAnsi="Verdana Bold" w:cstheme="majorBidi"/>
      <w:iCs/>
      <w:color w:val="000000" w:themeColor="text1"/>
      <w:sz w:val="18"/>
    </w:rPr>
  </w:style>
  <w:style w:type="character" w:customStyle="1" w:styleId="Ttulo1Car">
    <w:name w:val="Título 1 Car"/>
    <w:basedOn w:val="Fuentedeprrafopredeter"/>
    <w:link w:val="Ttulo1"/>
    <w:uiPriority w:val="9"/>
    <w:rsid w:val="005E396D"/>
    <w:rPr>
      <w:rFonts w:ascii="Verdana" w:eastAsiaTheme="majorEastAsia" w:hAnsi="Verdana" w:cstheme="majorBidi"/>
      <w:b/>
      <w:bCs/>
      <w:sz w:val="28"/>
      <w:szCs w:val="28"/>
    </w:rPr>
  </w:style>
  <w:style w:type="character" w:customStyle="1" w:styleId="Ttulo2Car">
    <w:name w:val="Título 2 Car"/>
    <w:basedOn w:val="Fuentedeprrafopredeter"/>
    <w:link w:val="Ttulo2"/>
    <w:uiPriority w:val="9"/>
    <w:rsid w:val="005E396D"/>
    <w:rPr>
      <w:rFonts w:ascii="Verdana" w:eastAsiaTheme="majorEastAsia" w:hAnsi="Verdana" w:cstheme="majorBidi"/>
      <w:b/>
      <w:bCs/>
      <w:sz w:val="20"/>
      <w:szCs w:val="26"/>
    </w:rPr>
  </w:style>
  <w:style w:type="character" w:customStyle="1" w:styleId="Ttulo3Car">
    <w:name w:val="Título 3 Car"/>
    <w:basedOn w:val="Fuentedeprrafopredeter"/>
    <w:link w:val="Ttulo3"/>
    <w:uiPriority w:val="9"/>
    <w:rsid w:val="005E396D"/>
    <w:rPr>
      <w:rFonts w:ascii="Verdana" w:eastAsiaTheme="majorEastAsia" w:hAnsi="Verdana" w:cstheme="majorBidi"/>
      <w:b/>
      <w:bCs/>
      <w:sz w:val="18"/>
      <w:szCs w:val="22"/>
    </w:rPr>
  </w:style>
  <w:style w:type="character" w:customStyle="1" w:styleId="Ttulo4Car">
    <w:name w:val="Título 4 Car"/>
    <w:basedOn w:val="Fuentedeprrafopredeter"/>
    <w:link w:val="Ttulo4"/>
    <w:uiPriority w:val="9"/>
    <w:rsid w:val="005E396D"/>
    <w:rPr>
      <w:rFonts w:ascii="Verdana" w:eastAsiaTheme="majorEastAsia" w:hAnsi="Verdana" w:cstheme="majorBidi"/>
      <w:b/>
      <w:bCs/>
      <w:iCs/>
      <w:sz w:val="18"/>
      <w:szCs w:val="22"/>
    </w:rPr>
  </w:style>
  <w:style w:type="character" w:customStyle="1" w:styleId="Ttulo5Car">
    <w:name w:val="Título 5 Car"/>
    <w:basedOn w:val="Fuentedeprrafopredeter"/>
    <w:link w:val="Ttulo5"/>
    <w:uiPriority w:val="9"/>
    <w:rsid w:val="005E396D"/>
    <w:rPr>
      <w:rFonts w:asciiTheme="majorHAnsi" w:eastAsiaTheme="majorEastAsia" w:hAnsiTheme="majorHAnsi" w:cstheme="majorBidi"/>
      <w:color w:val="1F3763" w:themeColor="accent1" w:themeShade="7F"/>
      <w:sz w:val="22"/>
      <w:szCs w:val="22"/>
    </w:rPr>
  </w:style>
  <w:style w:type="character" w:customStyle="1" w:styleId="Ttulo6Car">
    <w:name w:val="Título 6 Car"/>
    <w:basedOn w:val="Fuentedeprrafopredeter"/>
    <w:link w:val="Ttulo6"/>
    <w:uiPriority w:val="9"/>
    <w:rsid w:val="005E396D"/>
    <w:rPr>
      <w:rFonts w:asciiTheme="majorHAnsi" w:eastAsiaTheme="majorEastAsia" w:hAnsiTheme="majorHAnsi" w:cstheme="majorBidi"/>
      <w:i/>
      <w:iCs/>
      <w:color w:val="1F3763" w:themeColor="accent1" w:themeShade="7F"/>
      <w:sz w:val="22"/>
      <w:szCs w:val="22"/>
    </w:rPr>
  </w:style>
  <w:style w:type="character" w:customStyle="1" w:styleId="Ttulo7Car">
    <w:name w:val="Título 7 Car"/>
    <w:basedOn w:val="Fuentedeprrafopredeter"/>
    <w:link w:val="Ttulo7"/>
    <w:uiPriority w:val="9"/>
    <w:rsid w:val="005E396D"/>
    <w:rPr>
      <w:rFonts w:asciiTheme="majorHAnsi" w:eastAsiaTheme="majorEastAsia" w:hAnsiTheme="majorHAnsi" w:cstheme="majorBidi"/>
      <w:i/>
      <w:iCs/>
      <w:color w:val="404040" w:themeColor="text1" w:themeTint="BF"/>
      <w:sz w:val="22"/>
      <w:szCs w:val="22"/>
    </w:rPr>
  </w:style>
  <w:style w:type="character" w:customStyle="1" w:styleId="Ttulo8Car">
    <w:name w:val="Título 8 Car"/>
    <w:basedOn w:val="Fuentedeprrafopredeter"/>
    <w:link w:val="Ttulo8"/>
    <w:uiPriority w:val="9"/>
    <w:rsid w:val="005E396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5E396D"/>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5E396D"/>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7769C"/>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2137">
      <w:bodyDiv w:val="1"/>
      <w:marLeft w:val="0"/>
      <w:marRight w:val="0"/>
      <w:marTop w:val="0"/>
      <w:marBottom w:val="0"/>
      <w:divBdr>
        <w:top w:val="none" w:sz="0" w:space="0" w:color="auto"/>
        <w:left w:val="none" w:sz="0" w:space="0" w:color="auto"/>
        <w:bottom w:val="none" w:sz="0" w:space="0" w:color="auto"/>
        <w:right w:val="none" w:sz="0" w:space="0" w:color="auto"/>
      </w:divBdr>
      <w:divsChild>
        <w:div w:id="294259504">
          <w:marLeft w:val="547"/>
          <w:marRight w:val="0"/>
          <w:marTop w:val="134"/>
          <w:marBottom w:val="0"/>
          <w:divBdr>
            <w:top w:val="none" w:sz="0" w:space="0" w:color="auto"/>
            <w:left w:val="none" w:sz="0" w:space="0" w:color="auto"/>
            <w:bottom w:val="none" w:sz="0" w:space="0" w:color="auto"/>
            <w:right w:val="none" w:sz="0" w:space="0" w:color="auto"/>
          </w:divBdr>
        </w:div>
        <w:div w:id="1576160762">
          <w:marLeft w:val="547"/>
          <w:marRight w:val="0"/>
          <w:marTop w:val="134"/>
          <w:marBottom w:val="0"/>
          <w:divBdr>
            <w:top w:val="none" w:sz="0" w:space="0" w:color="auto"/>
            <w:left w:val="none" w:sz="0" w:space="0" w:color="auto"/>
            <w:bottom w:val="none" w:sz="0" w:space="0" w:color="auto"/>
            <w:right w:val="none" w:sz="0" w:space="0" w:color="auto"/>
          </w:divBdr>
        </w:div>
        <w:div w:id="1479373455">
          <w:marLeft w:val="547"/>
          <w:marRight w:val="0"/>
          <w:marTop w:val="134"/>
          <w:marBottom w:val="0"/>
          <w:divBdr>
            <w:top w:val="none" w:sz="0" w:space="0" w:color="auto"/>
            <w:left w:val="none" w:sz="0" w:space="0" w:color="auto"/>
            <w:bottom w:val="none" w:sz="0" w:space="0" w:color="auto"/>
            <w:right w:val="none" w:sz="0" w:space="0" w:color="auto"/>
          </w:divBdr>
        </w:div>
        <w:div w:id="1339384525">
          <w:marLeft w:val="547"/>
          <w:marRight w:val="0"/>
          <w:marTop w:val="134"/>
          <w:marBottom w:val="0"/>
          <w:divBdr>
            <w:top w:val="none" w:sz="0" w:space="0" w:color="auto"/>
            <w:left w:val="none" w:sz="0" w:space="0" w:color="auto"/>
            <w:bottom w:val="none" w:sz="0" w:space="0" w:color="auto"/>
            <w:right w:val="none" w:sz="0" w:space="0" w:color="auto"/>
          </w:divBdr>
        </w:div>
      </w:divsChild>
    </w:div>
    <w:div w:id="39983414">
      <w:bodyDiv w:val="1"/>
      <w:marLeft w:val="0"/>
      <w:marRight w:val="0"/>
      <w:marTop w:val="0"/>
      <w:marBottom w:val="0"/>
      <w:divBdr>
        <w:top w:val="none" w:sz="0" w:space="0" w:color="auto"/>
        <w:left w:val="none" w:sz="0" w:space="0" w:color="auto"/>
        <w:bottom w:val="none" w:sz="0" w:space="0" w:color="auto"/>
        <w:right w:val="none" w:sz="0" w:space="0" w:color="auto"/>
      </w:divBdr>
      <w:divsChild>
        <w:div w:id="413471844">
          <w:marLeft w:val="806"/>
          <w:marRight w:val="0"/>
          <w:marTop w:val="154"/>
          <w:marBottom w:val="0"/>
          <w:divBdr>
            <w:top w:val="none" w:sz="0" w:space="0" w:color="auto"/>
            <w:left w:val="none" w:sz="0" w:space="0" w:color="auto"/>
            <w:bottom w:val="none" w:sz="0" w:space="0" w:color="auto"/>
            <w:right w:val="none" w:sz="0" w:space="0" w:color="auto"/>
          </w:divBdr>
        </w:div>
        <w:div w:id="757291058">
          <w:marLeft w:val="806"/>
          <w:marRight w:val="0"/>
          <w:marTop w:val="154"/>
          <w:marBottom w:val="0"/>
          <w:divBdr>
            <w:top w:val="none" w:sz="0" w:space="0" w:color="auto"/>
            <w:left w:val="none" w:sz="0" w:space="0" w:color="auto"/>
            <w:bottom w:val="none" w:sz="0" w:space="0" w:color="auto"/>
            <w:right w:val="none" w:sz="0" w:space="0" w:color="auto"/>
          </w:divBdr>
        </w:div>
        <w:div w:id="238029219">
          <w:marLeft w:val="806"/>
          <w:marRight w:val="0"/>
          <w:marTop w:val="154"/>
          <w:marBottom w:val="0"/>
          <w:divBdr>
            <w:top w:val="none" w:sz="0" w:space="0" w:color="auto"/>
            <w:left w:val="none" w:sz="0" w:space="0" w:color="auto"/>
            <w:bottom w:val="none" w:sz="0" w:space="0" w:color="auto"/>
            <w:right w:val="none" w:sz="0" w:space="0" w:color="auto"/>
          </w:divBdr>
        </w:div>
        <w:div w:id="812866563">
          <w:marLeft w:val="806"/>
          <w:marRight w:val="0"/>
          <w:marTop w:val="154"/>
          <w:marBottom w:val="0"/>
          <w:divBdr>
            <w:top w:val="none" w:sz="0" w:space="0" w:color="auto"/>
            <w:left w:val="none" w:sz="0" w:space="0" w:color="auto"/>
            <w:bottom w:val="none" w:sz="0" w:space="0" w:color="auto"/>
            <w:right w:val="none" w:sz="0" w:space="0" w:color="auto"/>
          </w:divBdr>
        </w:div>
        <w:div w:id="350451860">
          <w:marLeft w:val="806"/>
          <w:marRight w:val="0"/>
          <w:marTop w:val="154"/>
          <w:marBottom w:val="0"/>
          <w:divBdr>
            <w:top w:val="none" w:sz="0" w:space="0" w:color="auto"/>
            <w:left w:val="none" w:sz="0" w:space="0" w:color="auto"/>
            <w:bottom w:val="none" w:sz="0" w:space="0" w:color="auto"/>
            <w:right w:val="none" w:sz="0" w:space="0" w:color="auto"/>
          </w:divBdr>
        </w:div>
      </w:divsChild>
    </w:div>
    <w:div w:id="496073669">
      <w:bodyDiv w:val="1"/>
      <w:marLeft w:val="0"/>
      <w:marRight w:val="0"/>
      <w:marTop w:val="0"/>
      <w:marBottom w:val="0"/>
      <w:divBdr>
        <w:top w:val="none" w:sz="0" w:space="0" w:color="auto"/>
        <w:left w:val="none" w:sz="0" w:space="0" w:color="auto"/>
        <w:bottom w:val="none" w:sz="0" w:space="0" w:color="auto"/>
        <w:right w:val="none" w:sz="0" w:space="0" w:color="auto"/>
      </w:divBdr>
    </w:div>
    <w:div w:id="1195314003">
      <w:bodyDiv w:val="1"/>
      <w:marLeft w:val="0"/>
      <w:marRight w:val="0"/>
      <w:marTop w:val="0"/>
      <w:marBottom w:val="0"/>
      <w:divBdr>
        <w:top w:val="none" w:sz="0" w:space="0" w:color="auto"/>
        <w:left w:val="none" w:sz="0" w:space="0" w:color="auto"/>
        <w:bottom w:val="none" w:sz="0" w:space="0" w:color="auto"/>
        <w:right w:val="none" w:sz="0" w:space="0" w:color="auto"/>
      </w:divBdr>
      <w:divsChild>
        <w:div w:id="645816892">
          <w:marLeft w:val="547"/>
          <w:marRight w:val="0"/>
          <w:marTop w:val="134"/>
          <w:marBottom w:val="0"/>
          <w:divBdr>
            <w:top w:val="none" w:sz="0" w:space="0" w:color="auto"/>
            <w:left w:val="none" w:sz="0" w:space="0" w:color="auto"/>
            <w:bottom w:val="none" w:sz="0" w:space="0" w:color="auto"/>
            <w:right w:val="none" w:sz="0" w:space="0" w:color="auto"/>
          </w:divBdr>
        </w:div>
        <w:div w:id="1591348898">
          <w:marLeft w:val="547"/>
          <w:marRight w:val="0"/>
          <w:marTop w:val="134"/>
          <w:marBottom w:val="0"/>
          <w:divBdr>
            <w:top w:val="none" w:sz="0" w:space="0" w:color="auto"/>
            <w:left w:val="none" w:sz="0" w:space="0" w:color="auto"/>
            <w:bottom w:val="none" w:sz="0" w:space="0" w:color="auto"/>
            <w:right w:val="none" w:sz="0" w:space="0" w:color="auto"/>
          </w:divBdr>
        </w:div>
        <w:div w:id="664666554">
          <w:marLeft w:val="547"/>
          <w:marRight w:val="0"/>
          <w:marTop w:val="134"/>
          <w:marBottom w:val="0"/>
          <w:divBdr>
            <w:top w:val="none" w:sz="0" w:space="0" w:color="auto"/>
            <w:left w:val="none" w:sz="0" w:space="0" w:color="auto"/>
            <w:bottom w:val="none" w:sz="0" w:space="0" w:color="auto"/>
            <w:right w:val="none" w:sz="0" w:space="0" w:color="auto"/>
          </w:divBdr>
        </w:div>
        <w:div w:id="390078695">
          <w:marLeft w:val="547"/>
          <w:marRight w:val="0"/>
          <w:marTop w:val="134"/>
          <w:marBottom w:val="0"/>
          <w:divBdr>
            <w:top w:val="none" w:sz="0" w:space="0" w:color="auto"/>
            <w:left w:val="none" w:sz="0" w:space="0" w:color="auto"/>
            <w:bottom w:val="none" w:sz="0" w:space="0" w:color="auto"/>
            <w:right w:val="none" w:sz="0" w:space="0" w:color="auto"/>
          </w:divBdr>
        </w:div>
      </w:divsChild>
    </w:div>
    <w:div w:id="1265384840">
      <w:bodyDiv w:val="1"/>
      <w:marLeft w:val="0"/>
      <w:marRight w:val="0"/>
      <w:marTop w:val="0"/>
      <w:marBottom w:val="0"/>
      <w:divBdr>
        <w:top w:val="none" w:sz="0" w:space="0" w:color="auto"/>
        <w:left w:val="none" w:sz="0" w:space="0" w:color="auto"/>
        <w:bottom w:val="none" w:sz="0" w:space="0" w:color="auto"/>
        <w:right w:val="none" w:sz="0" w:space="0" w:color="auto"/>
      </w:divBdr>
      <w:divsChild>
        <w:div w:id="840585647">
          <w:marLeft w:val="547"/>
          <w:marRight w:val="0"/>
          <w:marTop w:val="113"/>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1230</Words>
  <Characters>6768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Javier Torres</cp:lastModifiedBy>
  <cp:revision>19</cp:revision>
  <dcterms:created xsi:type="dcterms:W3CDTF">2017-05-31T06:50:00Z</dcterms:created>
  <dcterms:modified xsi:type="dcterms:W3CDTF">2021-06-16T15:38:00Z</dcterms:modified>
</cp:coreProperties>
</file>