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98724" w14:textId="3E2F8687" w:rsidR="00BA319A" w:rsidRPr="00BA319A" w:rsidRDefault="00B3608C" w:rsidP="00BA319A">
      <w:pPr>
        <w:rPr>
          <w:rFonts w:ascii="Verdana" w:hAnsi="Verdana"/>
          <w:b/>
          <w:bCs/>
          <w:color w:val="000000" w:themeColor="text1"/>
          <w:sz w:val="28"/>
          <w:szCs w:val="28"/>
        </w:rPr>
      </w:pPr>
      <w:r>
        <w:rPr>
          <w:rFonts w:ascii="Verdana" w:hAnsi="Verdana"/>
          <w:b/>
          <w:bCs/>
          <w:sz w:val="28"/>
          <w:szCs w:val="28"/>
        </w:rPr>
        <w:t>Lección 3.x Capacitación en materia de ciberdelincuencia</w:t>
      </w:r>
    </w:p>
    <w:p w14:paraId="1D0E3DC5" w14:textId="14C23F0E" w:rsidR="00C115FC" w:rsidRPr="00C115FC" w:rsidRDefault="00C115FC" w:rsidP="00BA319A">
      <w:pPr>
        <w:rPr>
          <w:rFonts w:ascii="Verdana" w:hAnsi="Verdana"/>
        </w:rPr>
      </w:pPr>
    </w:p>
    <w:tbl>
      <w:tblPr>
        <w:tblStyle w:val="Tablaconcuadrcula"/>
        <w:tblW w:w="0" w:type="auto"/>
        <w:tblLayout w:type="fixed"/>
        <w:tblLook w:val="04A0" w:firstRow="1" w:lastRow="0" w:firstColumn="1" w:lastColumn="0" w:noHBand="0" w:noVBand="1"/>
      </w:tblPr>
      <w:tblGrid>
        <w:gridCol w:w="1525"/>
        <w:gridCol w:w="5320"/>
        <w:gridCol w:w="2165"/>
      </w:tblGrid>
      <w:tr w:rsidR="00C115FC" w:rsidRPr="00D82C18" w14:paraId="58A3485E" w14:textId="77777777" w:rsidTr="00F1574D">
        <w:trPr>
          <w:trHeight w:val="872"/>
        </w:trPr>
        <w:tc>
          <w:tcPr>
            <w:tcW w:w="6845" w:type="dxa"/>
            <w:gridSpan w:val="2"/>
            <w:shd w:val="clear" w:color="auto" w:fill="DEEAF6" w:themeFill="accent5" w:themeFillTint="33"/>
            <w:vAlign w:val="center"/>
          </w:tcPr>
          <w:p w14:paraId="34338673" w14:textId="43382076" w:rsidR="00BA319A" w:rsidRPr="00BA319A" w:rsidRDefault="00C115FC" w:rsidP="00BA319A">
            <w:pPr>
              <w:rPr>
                <w:rFonts w:ascii="Verdana" w:hAnsi="Verdana"/>
                <w:color w:val="000000" w:themeColor="text1"/>
                <w:sz w:val="22"/>
                <w:szCs w:val="22"/>
              </w:rPr>
            </w:pPr>
            <w:r>
              <w:rPr>
                <w:rFonts w:ascii="Verdana" w:hAnsi="Verdana"/>
              </w:rPr>
              <w:t>Lección 3.x Capacitación en materia de ciberdelincuencia</w:t>
            </w:r>
          </w:p>
          <w:p w14:paraId="0067FF35" w14:textId="37B9BDEC" w:rsidR="00D82C18" w:rsidRPr="00BA319A" w:rsidRDefault="00D82C18" w:rsidP="00C115FC">
            <w:pPr>
              <w:rPr>
                <w:rFonts w:ascii="Verdana" w:hAnsi="Verdana"/>
                <w:sz w:val="22"/>
                <w:szCs w:val="22"/>
              </w:rPr>
            </w:pPr>
          </w:p>
        </w:tc>
        <w:tc>
          <w:tcPr>
            <w:tcW w:w="2165" w:type="dxa"/>
            <w:shd w:val="clear" w:color="auto" w:fill="DEEAF6" w:themeFill="accent5" w:themeFillTint="33"/>
            <w:vAlign w:val="center"/>
          </w:tcPr>
          <w:p w14:paraId="30B631DA" w14:textId="1596289E" w:rsidR="00D82C18" w:rsidRPr="00D82C18" w:rsidRDefault="00D82C18" w:rsidP="00C115FC">
            <w:pPr>
              <w:rPr>
                <w:rFonts w:ascii="Verdana" w:hAnsi="Verdana"/>
                <w:sz w:val="22"/>
                <w:szCs w:val="22"/>
              </w:rPr>
            </w:pPr>
            <w:r>
              <w:rPr>
                <w:rFonts w:ascii="Verdana" w:hAnsi="Verdana"/>
                <w:sz w:val="22"/>
                <w:szCs w:val="22"/>
              </w:rPr>
              <w:t xml:space="preserve">Duración: </w:t>
            </w:r>
            <w:r>
              <w:rPr>
                <w:rFonts w:ascii="Verdana" w:hAnsi="Verdana"/>
                <w:color w:val="000000" w:themeColor="text1"/>
                <w:sz w:val="22"/>
                <w:szCs w:val="22"/>
              </w:rPr>
              <w:t xml:space="preserve">130 minutos </w:t>
            </w:r>
          </w:p>
        </w:tc>
      </w:tr>
      <w:tr w:rsidR="00E7344B" w:rsidRPr="00D82C18" w14:paraId="7C1107AB" w14:textId="77777777" w:rsidTr="00B56791">
        <w:trPr>
          <w:trHeight w:val="1376"/>
        </w:trPr>
        <w:tc>
          <w:tcPr>
            <w:tcW w:w="9010" w:type="dxa"/>
            <w:gridSpan w:val="3"/>
            <w:vAlign w:val="center"/>
          </w:tcPr>
          <w:p w14:paraId="0B1C3404" w14:textId="68B9BEF1" w:rsidR="00E7344B" w:rsidRPr="000F7896" w:rsidRDefault="00E7344B" w:rsidP="000F7896">
            <w:pPr>
              <w:spacing w:after="120" w:line="280" w:lineRule="exact"/>
              <w:rPr>
                <w:rFonts w:ascii="Verdana" w:hAnsi="Verdana"/>
                <w:b/>
                <w:sz w:val="22"/>
                <w:szCs w:val="22"/>
              </w:rPr>
            </w:pPr>
            <w:r>
              <w:rPr>
                <w:rFonts w:ascii="Verdana" w:hAnsi="Verdana"/>
                <w:b/>
                <w:sz w:val="22"/>
                <w:szCs w:val="22"/>
              </w:rPr>
              <w:t xml:space="preserve">Recursos necesarios: </w:t>
            </w:r>
          </w:p>
          <w:p w14:paraId="060400D8" w14:textId="77777777" w:rsidR="000F7896" w:rsidRPr="000F7896" w:rsidRDefault="000F7896" w:rsidP="000F7896">
            <w:pPr>
              <w:pStyle w:val="bul1"/>
              <w:numPr>
                <w:ilvl w:val="0"/>
                <w:numId w:val="6"/>
              </w:numPr>
              <w:spacing w:line="280" w:lineRule="exact"/>
              <w:rPr>
                <w:rFonts w:ascii="Symbol" w:hAnsi="Symbol"/>
              </w:rPr>
            </w:pPr>
            <w:r>
              <w:t xml:space="preserve">PC/portátil cargado con versiones de software compatibles con los materiales preparados </w:t>
            </w:r>
          </w:p>
          <w:p w14:paraId="62A10C2C" w14:textId="77777777" w:rsidR="000F7896" w:rsidRPr="000F7896" w:rsidRDefault="000F7896" w:rsidP="000F7896">
            <w:pPr>
              <w:pStyle w:val="bul1"/>
              <w:numPr>
                <w:ilvl w:val="0"/>
                <w:numId w:val="6"/>
              </w:numPr>
              <w:spacing w:line="280" w:lineRule="exact"/>
              <w:rPr>
                <w:rFonts w:ascii="Symbol" w:hAnsi="Symbol"/>
              </w:rPr>
            </w:pPr>
            <w:r>
              <w:t xml:space="preserve">Acceso a Internet (si está disponible) </w:t>
            </w:r>
          </w:p>
          <w:p w14:paraId="575CEC8B" w14:textId="2BC4AD0F" w:rsidR="000F7896" w:rsidRPr="000F2415" w:rsidRDefault="000F7896" w:rsidP="000F7896">
            <w:pPr>
              <w:pStyle w:val="bul1"/>
              <w:numPr>
                <w:ilvl w:val="0"/>
                <w:numId w:val="6"/>
              </w:numPr>
              <w:spacing w:line="280" w:lineRule="exact"/>
              <w:rPr>
                <w:rFonts w:ascii="Symbol" w:hAnsi="Symbol"/>
              </w:rPr>
            </w:pPr>
            <w:r>
              <w:t>PowerPoint u otro software para presentaciones</w:t>
            </w:r>
          </w:p>
          <w:p w14:paraId="14CF9EF0" w14:textId="6F36593B" w:rsidR="000F7896" w:rsidRPr="000F7896" w:rsidRDefault="000F7896" w:rsidP="00471328">
            <w:pPr>
              <w:pStyle w:val="bul1"/>
              <w:numPr>
                <w:ilvl w:val="0"/>
                <w:numId w:val="0"/>
              </w:numPr>
              <w:spacing w:line="280" w:lineRule="exact"/>
              <w:ind w:left="720"/>
              <w:rPr>
                <w:lang w:val="en-US"/>
              </w:rPr>
            </w:pPr>
          </w:p>
        </w:tc>
      </w:tr>
      <w:tr w:rsidR="00E7344B" w:rsidRPr="00D82C18" w14:paraId="635F2EFD" w14:textId="77777777" w:rsidTr="000F2415">
        <w:trPr>
          <w:trHeight w:val="1403"/>
        </w:trPr>
        <w:tc>
          <w:tcPr>
            <w:tcW w:w="9010" w:type="dxa"/>
            <w:gridSpan w:val="3"/>
            <w:vAlign w:val="center"/>
          </w:tcPr>
          <w:p w14:paraId="34602AF3" w14:textId="6240823C" w:rsidR="00A03CF0" w:rsidRDefault="00A03CF0" w:rsidP="00F62A15">
            <w:pPr>
              <w:spacing w:before="120" w:after="120" w:line="280" w:lineRule="exact"/>
              <w:rPr>
                <w:rFonts w:ascii="Verdana" w:hAnsi="Verdana"/>
                <w:b/>
                <w:sz w:val="22"/>
                <w:szCs w:val="22"/>
              </w:rPr>
            </w:pPr>
            <w:r>
              <w:rPr>
                <w:rFonts w:ascii="Verdana" w:hAnsi="Verdana"/>
                <w:b/>
                <w:sz w:val="22"/>
                <w:szCs w:val="22"/>
              </w:rPr>
              <w:t xml:space="preserve">Propósito de la sesión:  </w:t>
            </w:r>
          </w:p>
          <w:p w14:paraId="7A737B56" w14:textId="0F692F34" w:rsidR="00BA319A" w:rsidRPr="00BA319A" w:rsidRDefault="00BA319A" w:rsidP="00BA319A">
            <w:pPr>
              <w:contextualSpacing/>
              <w:jc w:val="both"/>
              <w:rPr>
                <w:rFonts w:ascii="Verdana" w:eastAsia="Times New Roman" w:hAnsi="Verdana" w:cs="Arial"/>
                <w:color w:val="000000"/>
                <w:sz w:val="18"/>
                <w:szCs w:val="18"/>
              </w:rPr>
            </w:pPr>
            <w:r>
              <w:rPr>
                <w:rFonts w:ascii="Verdana" w:hAnsi="Verdana"/>
                <w:color w:val="000000"/>
                <w:sz w:val="18"/>
                <w:szCs w:val="18"/>
              </w:rPr>
              <w:t>El propósito de esta sesión es comprobar el nivel de comprensión que los delegados tienen respecto a los temas presentados anteriormente mediante el análisis de estudios de caso prácticos.</w:t>
            </w:r>
          </w:p>
          <w:p w14:paraId="3FE58655" w14:textId="04E941D8" w:rsidR="00A03CF0" w:rsidRPr="004D35F1" w:rsidRDefault="00A03CF0" w:rsidP="00B56791">
            <w:pPr>
              <w:contextualSpacing/>
              <w:jc w:val="both"/>
              <w:rPr>
                <w:rFonts w:ascii="Verdana" w:eastAsia="Times New Roman" w:hAnsi="Verdana" w:cs="Times New Roman"/>
                <w:sz w:val="18"/>
                <w:szCs w:val="18"/>
              </w:rPr>
            </w:pPr>
          </w:p>
        </w:tc>
      </w:tr>
      <w:tr w:rsidR="00A03CF0" w:rsidRPr="00D82C18" w14:paraId="1B5A80A7" w14:textId="77777777" w:rsidTr="000F2415">
        <w:trPr>
          <w:trHeight w:val="2690"/>
        </w:trPr>
        <w:tc>
          <w:tcPr>
            <w:tcW w:w="9010" w:type="dxa"/>
            <w:gridSpan w:val="3"/>
          </w:tcPr>
          <w:p w14:paraId="72A48270" w14:textId="77777777" w:rsidR="00B40FCA" w:rsidRDefault="00B40FCA" w:rsidP="00F62A15">
            <w:pPr>
              <w:spacing w:before="120" w:after="120" w:line="280" w:lineRule="exact"/>
              <w:contextualSpacing/>
              <w:rPr>
                <w:rFonts w:ascii="Verdana" w:hAnsi="Verdana"/>
                <w:b/>
                <w:sz w:val="22"/>
                <w:szCs w:val="22"/>
              </w:rPr>
            </w:pPr>
          </w:p>
          <w:p w14:paraId="559A7E05" w14:textId="3672F16C" w:rsidR="00A03CF0" w:rsidRPr="00271010" w:rsidRDefault="00271010" w:rsidP="00F62A15">
            <w:pPr>
              <w:spacing w:before="120" w:after="120" w:line="280" w:lineRule="exact"/>
              <w:contextualSpacing/>
              <w:rPr>
                <w:rFonts w:ascii="Verdana" w:hAnsi="Verdana"/>
                <w:b/>
                <w:sz w:val="22"/>
                <w:szCs w:val="22"/>
              </w:rPr>
            </w:pPr>
            <w:r>
              <w:rPr>
                <w:rFonts w:ascii="Verdana" w:hAnsi="Verdana"/>
                <w:b/>
                <w:sz w:val="22"/>
                <w:szCs w:val="22"/>
              </w:rPr>
              <w:t>Objetivos:</w:t>
            </w:r>
          </w:p>
          <w:p w14:paraId="5A1E9EBA" w14:textId="27C13040" w:rsidR="000F2415" w:rsidRPr="000F2415" w:rsidRDefault="000F2415" w:rsidP="000F2415">
            <w:pPr>
              <w:pStyle w:val="Prrafodelista"/>
              <w:numPr>
                <w:ilvl w:val="0"/>
                <w:numId w:val="18"/>
              </w:numPr>
              <w:tabs>
                <w:tab w:val="left" w:pos="426"/>
                <w:tab w:val="left" w:pos="851"/>
              </w:tabs>
              <w:jc w:val="both"/>
              <w:rPr>
                <w:rFonts w:ascii="Verdana" w:eastAsia="Times New Roman" w:hAnsi="Verdana" w:cs="Times New Roman"/>
                <w:sz w:val="18"/>
                <w:szCs w:val="18"/>
              </w:rPr>
            </w:pPr>
            <w:r>
              <w:rPr>
                <w:rFonts w:ascii="Verdana" w:hAnsi="Verdana"/>
                <w:i/>
                <w:iCs/>
                <w:sz w:val="18"/>
                <w:szCs w:val="18"/>
              </w:rPr>
              <w:t>Analizar la sinopsis del estudio de un caso en un entorno de trabajo en grupo</w:t>
            </w:r>
          </w:p>
          <w:p w14:paraId="3964C5BE" w14:textId="77777777" w:rsidR="000F2415" w:rsidRPr="000F2415" w:rsidRDefault="000F2415" w:rsidP="000F2415">
            <w:pPr>
              <w:tabs>
                <w:tab w:val="left" w:pos="426"/>
                <w:tab w:val="left" w:pos="851"/>
              </w:tabs>
              <w:ind w:left="360"/>
              <w:jc w:val="both"/>
              <w:rPr>
                <w:rFonts w:ascii="Verdana" w:eastAsia="Times New Roman" w:hAnsi="Verdana" w:cs="Times New Roman"/>
                <w:sz w:val="18"/>
                <w:szCs w:val="18"/>
                <w:lang w:val="en-US"/>
              </w:rPr>
            </w:pPr>
          </w:p>
          <w:p w14:paraId="63BC2D92" w14:textId="4B26C6AE" w:rsidR="000F2415" w:rsidRPr="000F2415" w:rsidRDefault="000F2415" w:rsidP="000F2415">
            <w:pPr>
              <w:pStyle w:val="Prrafodelista"/>
              <w:numPr>
                <w:ilvl w:val="0"/>
                <w:numId w:val="18"/>
              </w:numPr>
              <w:tabs>
                <w:tab w:val="left" w:pos="426"/>
                <w:tab w:val="left" w:pos="851"/>
              </w:tabs>
              <w:jc w:val="both"/>
              <w:rPr>
                <w:rFonts w:ascii="Verdana" w:eastAsia="Times New Roman" w:hAnsi="Verdana" w:cs="Times New Roman"/>
                <w:sz w:val="18"/>
                <w:szCs w:val="18"/>
              </w:rPr>
            </w:pPr>
            <w:r>
              <w:rPr>
                <w:rFonts w:ascii="Verdana" w:hAnsi="Verdana"/>
                <w:i/>
                <w:iCs/>
                <w:sz w:val="18"/>
                <w:szCs w:val="18"/>
              </w:rPr>
              <w:t>Aplicar los conocimientos adquiridos durante la formación judicial básica sobre ciberdelincuencia y pruebas electrónicas en el estudio del caso</w:t>
            </w:r>
          </w:p>
          <w:p w14:paraId="08FB48D8" w14:textId="77777777" w:rsidR="000F2415" w:rsidRPr="000F2415" w:rsidRDefault="000F2415" w:rsidP="000F2415">
            <w:pPr>
              <w:tabs>
                <w:tab w:val="left" w:pos="426"/>
                <w:tab w:val="left" w:pos="851"/>
              </w:tabs>
              <w:ind w:left="360"/>
              <w:jc w:val="both"/>
              <w:rPr>
                <w:rFonts w:ascii="Verdana" w:eastAsia="Times New Roman" w:hAnsi="Verdana" w:cs="Times New Roman"/>
                <w:sz w:val="18"/>
                <w:szCs w:val="18"/>
                <w:lang w:val="en-US"/>
              </w:rPr>
            </w:pPr>
          </w:p>
          <w:p w14:paraId="452D1860" w14:textId="2B263F0B" w:rsidR="000F2415" w:rsidRPr="000F2415" w:rsidRDefault="000F2415" w:rsidP="000F2415">
            <w:pPr>
              <w:pStyle w:val="Prrafodelista"/>
              <w:numPr>
                <w:ilvl w:val="0"/>
                <w:numId w:val="18"/>
              </w:numPr>
              <w:tabs>
                <w:tab w:val="left" w:pos="426"/>
                <w:tab w:val="left" w:pos="851"/>
              </w:tabs>
              <w:jc w:val="both"/>
              <w:rPr>
                <w:rFonts w:ascii="Verdana" w:eastAsia="Times New Roman" w:hAnsi="Verdana" w:cs="Times New Roman"/>
                <w:sz w:val="18"/>
                <w:szCs w:val="18"/>
              </w:rPr>
            </w:pPr>
            <w:r>
              <w:rPr>
                <w:rFonts w:ascii="Verdana" w:hAnsi="Verdana"/>
                <w:i/>
                <w:iCs/>
                <w:sz w:val="18"/>
                <w:szCs w:val="18"/>
              </w:rPr>
              <w:t>Informar sobre las conclusiones del estudio de caso</w:t>
            </w:r>
          </w:p>
          <w:p w14:paraId="754D41CA" w14:textId="77777777" w:rsidR="000F2415" w:rsidRPr="000F2415" w:rsidRDefault="000F2415" w:rsidP="000F2415">
            <w:pPr>
              <w:tabs>
                <w:tab w:val="left" w:pos="426"/>
                <w:tab w:val="left" w:pos="851"/>
              </w:tabs>
              <w:ind w:left="360"/>
              <w:jc w:val="both"/>
              <w:rPr>
                <w:rFonts w:ascii="Verdana" w:eastAsia="Times New Roman" w:hAnsi="Verdana" w:cs="Times New Roman"/>
                <w:sz w:val="18"/>
                <w:szCs w:val="18"/>
                <w:lang w:val="en-US"/>
              </w:rPr>
            </w:pPr>
          </w:p>
          <w:p w14:paraId="61ABEAC5" w14:textId="7B3A9CCD" w:rsidR="004D35F1" w:rsidRPr="000F2415" w:rsidRDefault="000F2415" w:rsidP="000F2415">
            <w:pPr>
              <w:pStyle w:val="Prrafodelista"/>
              <w:numPr>
                <w:ilvl w:val="0"/>
                <w:numId w:val="18"/>
              </w:numPr>
              <w:tabs>
                <w:tab w:val="left" w:pos="426"/>
                <w:tab w:val="left" w:pos="851"/>
              </w:tabs>
              <w:jc w:val="both"/>
              <w:rPr>
                <w:rFonts w:ascii="Verdana" w:eastAsia="Times New Roman" w:hAnsi="Verdana" w:cs="Times New Roman"/>
                <w:sz w:val="18"/>
                <w:szCs w:val="18"/>
              </w:rPr>
            </w:pPr>
            <w:r>
              <w:rPr>
                <w:rFonts w:ascii="Verdana" w:hAnsi="Verdana"/>
                <w:i/>
                <w:iCs/>
                <w:sz w:val="18"/>
                <w:szCs w:val="18"/>
              </w:rPr>
              <w:t>Comprender cuáles deben ser los próximos pasos para fomentar los conocimientos y las competencias en materia de ciberdelincuencia</w:t>
            </w:r>
          </w:p>
        </w:tc>
      </w:tr>
      <w:tr w:rsidR="005703B7" w:rsidRPr="00D82C18" w14:paraId="03110757" w14:textId="77777777" w:rsidTr="00D62E5F">
        <w:trPr>
          <w:trHeight w:val="3230"/>
        </w:trPr>
        <w:tc>
          <w:tcPr>
            <w:tcW w:w="9010" w:type="dxa"/>
            <w:gridSpan w:val="3"/>
            <w:tcBorders>
              <w:bottom w:val="single" w:sz="4" w:space="0" w:color="auto"/>
            </w:tcBorders>
            <w:vAlign w:val="center"/>
          </w:tcPr>
          <w:p w14:paraId="7A064E85" w14:textId="39A6E0DE" w:rsidR="005703B7" w:rsidRDefault="00E95703" w:rsidP="00F62A15">
            <w:pPr>
              <w:spacing w:before="120" w:after="120" w:line="280" w:lineRule="exact"/>
              <w:rPr>
                <w:rFonts w:ascii="Verdana" w:hAnsi="Verdana"/>
                <w:b/>
                <w:color w:val="000000" w:themeColor="text1"/>
                <w:sz w:val="22"/>
                <w:szCs w:val="22"/>
              </w:rPr>
            </w:pPr>
            <w:r>
              <w:rPr>
                <w:rFonts w:ascii="Verdana" w:hAnsi="Verdana"/>
                <w:b/>
                <w:color w:val="000000" w:themeColor="text1"/>
                <w:sz w:val="22"/>
                <w:szCs w:val="22"/>
              </w:rPr>
              <w:t>Pautas para los formadores</w:t>
            </w:r>
          </w:p>
          <w:p w14:paraId="4A62EF5F" w14:textId="0CCF50E3" w:rsidR="004D35F1" w:rsidRDefault="004D35F1" w:rsidP="00D46C6A">
            <w:pPr>
              <w:spacing w:beforeLines="20" w:before="48" w:afterLines="120" w:after="288" w:line="280" w:lineRule="atLeast"/>
              <w:jc w:val="both"/>
              <w:rPr>
                <w:rFonts w:ascii="Verdana" w:hAnsi="Verdana"/>
                <w:bCs/>
                <w:color w:val="000000" w:themeColor="text1"/>
                <w:sz w:val="18"/>
                <w:szCs w:val="18"/>
              </w:rPr>
            </w:pPr>
            <w:r>
              <w:rPr>
                <w:rFonts w:ascii="Verdana" w:hAnsi="Verdana"/>
                <w:bCs/>
                <w:color w:val="000000" w:themeColor="text1"/>
                <w:sz w:val="18"/>
                <w:szCs w:val="18"/>
              </w:rPr>
              <w:t>Durante la sesión se deben considerar los siguientes temas:</w:t>
            </w:r>
          </w:p>
          <w:p w14:paraId="4F2E7318" w14:textId="44023057" w:rsidR="00F824B2" w:rsidRPr="00D46C6A" w:rsidRDefault="000F2415" w:rsidP="00D46C6A">
            <w:pPr>
              <w:pStyle w:val="Prrafodelista"/>
              <w:widowControl w:val="0"/>
              <w:numPr>
                <w:ilvl w:val="0"/>
                <w:numId w:val="35"/>
              </w:numPr>
              <w:spacing w:beforeLines="20" w:before="48" w:afterLines="120" w:after="288" w:line="280" w:lineRule="atLeast"/>
              <w:jc w:val="both"/>
              <w:rPr>
                <w:rFonts w:ascii="Verdana" w:hAnsi="Verdana" w:cs="Arial"/>
                <w:sz w:val="18"/>
                <w:szCs w:val="18"/>
              </w:rPr>
            </w:pPr>
            <w:r>
              <w:rPr>
                <w:rFonts w:ascii="Verdana" w:hAnsi="Verdana"/>
                <w:bCs/>
                <w:color w:val="000000" w:themeColor="text1"/>
                <w:sz w:val="18"/>
                <w:szCs w:val="18"/>
              </w:rPr>
              <w:t>Introducción al estudio de caso</w:t>
            </w:r>
          </w:p>
          <w:p w14:paraId="23056488" w14:textId="55CC9F83" w:rsidR="000F2415" w:rsidRPr="00D46C6A" w:rsidRDefault="000F2415" w:rsidP="00D46C6A">
            <w:pPr>
              <w:pStyle w:val="Prrafodelista"/>
              <w:widowControl w:val="0"/>
              <w:numPr>
                <w:ilvl w:val="0"/>
                <w:numId w:val="35"/>
              </w:numPr>
              <w:spacing w:beforeLines="20" w:before="48" w:afterLines="120" w:after="288" w:line="280" w:lineRule="atLeast"/>
              <w:jc w:val="both"/>
              <w:rPr>
                <w:rFonts w:ascii="Verdana" w:hAnsi="Verdana" w:cs="Arial"/>
                <w:sz w:val="18"/>
                <w:szCs w:val="18"/>
              </w:rPr>
            </w:pPr>
            <w:r>
              <w:rPr>
                <w:rFonts w:ascii="Verdana" w:hAnsi="Verdana"/>
                <w:bCs/>
                <w:color w:val="000000" w:themeColor="text1"/>
                <w:sz w:val="18"/>
                <w:szCs w:val="18"/>
              </w:rPr>
              <w:t>División por grupos</w:t>
            </w:r>
          </w:p>
          <w:p w14:paraId="261056EF" w14:textId="0ABDB081" w:rsidR="000F2415" w:rsidRPr="00D46C6A" w:rsidRDefault="000F2415" w:rsidP="00D46C6A">
            <w:pPr>
              <w:pStyle w:val="Prrafodelista"/>
              <w:widowControl w:val="0"/>
              <w:numPr>
                <w:ilvl w:val="0"/>
                <w:numId w:val="35"/>
              </w:numPr>
              <w:spacing w:beforeLines="20" w:before="48" w:afterLines="120" w:after="288" w:line="280" w:lineRule="atLeast"/>
              <w:jc w:val="both"/>
              <w:rPr>
                <w:rFonts w:ascii="Verdana" w:hAnsi="Verdana" w:cs="Arial"/>
                <w:sz w:val="18"/>
                <w:szCs w:val="18"/>
              </w:rPr>
            </w:pPr>
            <w:r>
              <w:rPr>
                <w:rFonts w:ascii="Verdana" w:hAnsi="Verdana"/>
                <w:bCs/>
                <w:color w:val="000000" w:themeColor="text1"/>
                <w:sz w:val="18"/>
                <w:szCs w:val="18"/>
              </w:rPr>
              <w:t>Asignación del tiempo para el análisis</w:t>
            </w:r>
          </w:p>
          <w:p w14:paraId="2A28FAAA" w14:textId="2F9BC450" w:rsidR="000F2415" w:rsidRPr="00D46C6A" w:rsidRDefault="000F2415" w:rsidP="00D46C6A">
            <w:pPr>
              <w:pStyle w:val="Prrafodelista"/>
              <w:widowControl w:val="0"/>
              <w:numPr>
                <w:ilvl w:val="0"/>
                <w:numId w:val="35"/>
              </w:numPr>
              <w:spacing w:beforeLines="20" w:before="48" w:afterLines="120" w:after="288" w:line="280" w:lineRule="atLeast"/>
              <w:jc w:val="both"/>
              <w:rPr>
                <w:rFonts w:ascii="Verdana" w:hAnsi="Verdana" w:cs="Arial"/>
                <w:sz w:val="18"/>
                <w:szCs w:val="18"/>
              </w:rPr>
            </w:pPr>
            <w:r>
              <w:rPr>
                <w:rFonts w:ascii="Verdana" w:hAnsi="Verdana"/>
                <w:bCs/>
                <w:color w:val="000000" w:themeColor="text1"/>
                <w:sz w:val="18"/>
                <w:szCs w:val="18"/>
              </w:rPr>
              <w:t>Asignación del tiempo para la presentación de información en grupo</w:t>
            </w:r>
          </w:p>
          <w:p w14:paraId="02172638" w14:textId="77777777" w:rsidR="000F2415" w:rsidRPr="00D46C6A" w:rsidRDefault="000F2415" w:rsidP="00D46C6A">
            <w:pPr>
              <w:pStyle w:val="Prrafodelista"/>
              <w:widowControl w:val="0"/>
              <w:numPr>
                <w:ilvl w:val="0"/>
                <w:numId w:val="35"/>
              </w:numPr>
              <w:spacing w:beforeLines="20" w:before="48" w:afterLines="120" w:after="288" w:line="280" w:lineRule="atLeast"/>
              <w:jc w:val="both"/>
              <w:rPr>
                <w:rFonts w:ascii="Verdana" w:hAnsi="Verdana" w:cs="Arial"/>
                <w:sz w:val="18"/>
                <w:szCs w:val="18"/>
              </w:rPr>
            </w:pPr>
            <w:r>
              <w:rPr>
                <w:rFonts w:ascii="Verdana" w:hAnsi="Verdana"/>
                <w:sz w:val="18"/>
                <w:szCs w:val="18"/>
              </w:rPr>
              <w:t>Estudio de caso</w:t>
            </w:r>
          </w:p>
          <w:p w14:paraId="41DA5A85" w14:textId="77777777" w:rsidR="000F2415" w:rsidRPr="00D46C6A" w:rsidRDefault="000F2415" w:rsidP="00D46C6A">
            <w:pPr>
              <w:pStyle w:val="Prrafodelista"/>
              <w:widowControl w:val="0"/>
              <w:numPr>
                <w:ilvl w:val="0"/>
                <w:numId w:val="35"/>
              </w:numPr>
              <w:spacing w:beforeLines="20" w:before="48" w:afterLines="120" w:after="288" w:line="280" w:lineRule="atLeast"/>
              <w:jc w:val="both"/>
              <w:rPr>
                <w:rFonts w:ascii="Verdana" w:hAnsi="Verdana" w:cs="Arial"/>
                <w:sz w:val="18"/>
                <w:szCs w:val="18"/>
              </w:rPr>
            </w:pPr>
            <w:r>
              <w:rPr>
                <w:rFonts w:ascii="Verdana" w:hAnsi="Verdana"/>
                <w:sz w:val="18"/>
                <w:szCs w:val="18"/>
              </w:rPr>
              <w:t>Presentación de información del grupo</w:t>
            </w:r>
          </w:p>
          <w:p w14:paraId="62AB3B6E" w14:textId="77777777" w:rsidR="000F2415" w:rsidRPr="00D46C6A" w:rsidRDefault="000F2415" w:rsidP="00D46C6A">
            <w:pPr>
              <w:pStyle w:val="Prrafodelista"/>
              <w:widowControl w:val="0"/>
              <w:numPr>
                <w:ilvl w:val="0"/>
                <w:numId w:val="35"/>
              </w:numPr>
              <w:spacing w:beforeLines="20" w:before="48" w:afterLines="120" w:after="288" w:line="280" w:lineRule="atLeast"/>
              <w:jc w:val="both"/>
              <w:rPr>
                <w:rFonts w:ascii="Verdana" w:hAnsi="Verdana" w:cs="Arial"/>
                <w:sz w:val="18"/>
                <w:szCs w:val="18"/>
              </w:rPr>
            </w:pPr>
            <w:r>
              <w:rPr>
                <w:rFonts w:ascii="Verdana" w:hAnsi="Verdana"/>
                <w:sz w:val="18"/>
                <w:szCs w:val="18"/>
              </w:rPr>
              <w:t>Resolución de dudas</w:t>
            </w:r>
          </w:p>
          <w:p w14:paraId="5EFF4BEF" w14:textId="53F93B2B" w:rsidR="000F2415" w:rsidRPr="00D46C6A" w:rsidRDefault="000F2415" w:rsidP="00D46C6A">
            <w:pPr>
              <w:pStyle w:val="Prrafodelista"/>
              <w:widowControl w:val="0"/>
              <w:numPr>
                <w:ilvl w:val="0"/>
                <w:numId w:val="35"/>
              </w:numPr>
              <w:spacing w:beforeLines="20" w:before="48" w:afterLines="120" w:after="288" w:line="280" w:lineRule="atLeast"/>
              <w:jc w:val="both"/>
              <w:rPr>
                <w:rFonts w:ascii="Verdana" w:hAnsi="Verdana" w:cs="Arial"/>
                <w:sz w:val="18"/>
                <w:szCs w:val="18"/>
              </w:rPr>
            </w:pPr>
            <w:r>
              <w:rPr>
                <w:rFonts w:ascii="Verdana" w:hAnsi="Verdana"/>
                <w:sz w:val="18"/>
                <w:szCs w:val="18"/>
              </w:rPr>
              <w:t>Conclusiones del ejercicio</w:t>
            </w:r>
          </w:p>
        </w:tc>
      </w:tr>
      <w:tr w:rsidR="005A4E47" w:rsidRPr="00D82C18" w14:paraId="7760520D" w14:textId="77777777" w:rsidTr="00F1574D">
        <w:trPr>
          <w:trHeight w:val="728"/>
        </w:trPr>
        <w:tc>
          <w:tcPr>
            <w:tcW w:w="9010" w:type="dxa"/>
            <w:gridSpan w:val="3"/>
            <w:tcBorders>
              <w:bottom w:val="single" w:sz="4" w:space="0" w:color="auto"/>
            </w:tcBorders>
            <w:shd w:val="clear" w:color="auto" w:fill="D9E2F3" w:themeFill="accent1" w:themeFillTint="33"/>
            <w:vAlign w:val="center"/>
          </w:tcPr>
          <w:p w14:paraId="3F533D38" w14:textId="77777777" w:rsidR="005A4E47" w:rsidRPr="00CB3026" w:rsidRDefault="005A4E47" w:rsidP="00CB3026">
            <w:pPr>
              <w:rPr>
                <w:rFonts w:ascii="Verdana" w:hAnsi="Verdana"/>
                <w:b/>
                <w:sz w:val="28"/>
                <w:szCs w:val="28"/>
              </w:rPr>
            </w:pPr>
            <w:r>
              <w:rPr>
                <w:rFonts w:ascii="Verdana" w:hAnsi="Verdana"/>
                <w:b/>
                <w:sz w:val="28"/>
                <w:szCs w:val="28"/>
              </w:rPr>
              <w:t>Contenido de la lección</w:t>
            </w:r>
          </w:p>
        </w:tc>
      </w:tr>
      <w:tr w:rsidR="00F1574D" w:rsidRPr="00D82C18" w14:paraId="57CC7AA4" w14:textId="77777777" w:rsidTr="00F1574D">
        <w:trPr>
          <w:trHeight w:val="629"/>
        </w:trPr>
        <w:tc>
          <w:tcPr>
            <w:tcW w:w="1525" w:type="dxa"/>
            <w:shd w:val="clear" w:color="auto" w:fill="D9E2F3" w:themeFill="accent1" w:themeFillTint="33"/>
            <w:vAlign w:val="center"/>
          </w:tcPr>
          <w:p w14:paraId="4538C338" w14:textId="77777777" w:rsidR="00D82C18" w:rsidRPr="00E13BE7" w:rsidRDefault="00E13BE7" w:rsidP="00CB3026">
            <w:pPr>
              <w:jc w:val="center"/>
              <w:rPr>
                <w:rFonts w:ascii="Verdana" w:hAnsi="Verdana"/>
                <w:b/>
                <w:sz w:val="22"/>
                <w:szCs w:val="22"/>
              </w:rPr>
            </w:pPr>
            <w:r>
              <w:rPr>
                <w:rFonts w:ascii="Verdana" w:hAnsi="Verdana"/>
                <w:b/>
                <w:sz w:val="22"/>
                <w:szCs w:val="22"/>
              </w:rPr>
              <w:t>Números de las diapositivas</w:t>
            </w:r>
          </w:p>
        </w:tc>
        <w:tc>
          <w:tcPr>
            <w:tcW w:w="7485" w:type="dxa"/>
            <w:gridSpan w:val="2"/>
            <w:shd w:val="clear" w:color="auto" w:fill="D9E2F3" w:themeFill="accent1" w:themeFillTint="33"/>
            <w:vAlign w:val="center"/>
          </w:tcPr>
          <w:p w14:paraId="2DA616FC" w14:textId="77777777" w:rsidR="00D82C18" w:rsidRPr="00E13BE7" w:rsidRDefault="00E13BE7">
            <w:pPr>
              <w:rPr>
                <w:rFonts w:ascii="Verdana" w:hAnsi="Verdana"/>
                <w:b/>
                <w:sz w:val="22"/>
                <w:szCs w:val="22"/>
              </w:rPr>
            </w:pPr>
            <w:r>
              <w:rPr>
                <w:rFonts w:ascii="Verdana" w:hAnsi="Verdana"/>
                <w:b/>
                <w:sz w:val="22"/>
                <w:szCs w:val="22"/>
              </w:rPr>
              <w:t>Contenido</w:t>
            </w:r>
          </w:p>
        </w:tc>
      </w:tr>
      <w:tr w:rsidR="00F1574D" w:rsidRPr="00D82C18" w14:paraId="11A12D7E" w14:textId="77777777" w:rsidTr="00BD7897">
        <w:trPr>
          <w:trHeight w:val="1043"/>
        </w:trPr>
        <w:tc>
          <w:tcPr>
            <w:tcW w:w="1525" w:type="dxa"/>
            <w:vAlign w:val="center"/>
          </w:tcPr>
          <w:p w14:paraId="67083237" w14:textId="7BCA6E59" w:rsidR="00D82C18" w:rsidRDefault="003630ED" w:rsidP="00F1574D">
            <w:pPr>
              <w:spacing w:before="120" w:after="120" w:line="280" w:lineRule="exact"/>
              <w:jc w:val="center"/>
              <w:rPr>
                <w:rFonts w:ascii="Verdana" w:hAnsi="Verdana"/>
                <w:sz w:val="18"/>
                <w:szCs w:val="18"/>
              </w:rPr>
            </w:pPr>
            <w:r>
              <w:rPr>
                <w:rFonts w:ascii="Verdana" w:hAnsi="Verdana"/>
                <w:sz w:val="18"/>
                <w:szCs w:val="18"/>
              </w:rPr>
              <w:t>1 a 3</w:t>
            </w:r>
          </w:p>
          <w:p w14:paraId="5A89CF27" w14:textId="71EEF2DB" w:rsidR="00F1574D" w:rsidRPr="00F62A15" w:rsidRDefault="00F1574D" w:rsidP="00F1574D">
            <w:pPr>
              <w:spacing w:before="120" w:after="120" w:line="280" w:lineRule="exact"/>
              <w:jc w:val="center"/>
              <w:rPr>
                <w:rFonts w:ascii="Verdana" w:hAnsi="Verdana"/>
                <w:sz w:val="18"/>
                <w:szCs w:val="18"/>
              </w:rPr>
            </w:pPr>
          </w:p>
        </w:tc>
        <w:tc>
          <w:tcPr>
            <w:tcW w:w="7485" w:type="dxa"/>
            <w:gridSpan w:val="2"/>
            <w:vAlign w:val="center"/>
          </w:tcPr>
          <w:p w14:paraId="36345B59" w14:textId="11CCE798" w:rsidR="00556D69" w:rsidRPr="00556D69" w:rsidRDefault="00556D69" w:rsidP="000F2415">
            <w:pPr>
              <w:spacing w:before="120" w:after="120" w:line="280" w:lineRule="exact"/>
              <w:jc w:val="both"/>
              <w:rPr>
                <w:rFonts w:ascii="Verdana" w:hAnsi="Verdana"/>
                <w:color w:val="FF0000"/>
                <w:sz w:val="18"/>
                <w:szCs w:val="18"/>
              </w:rPr>
            </w:pPr>
            <w:r>
              <w:rPr>
                <w:rFonts w:ascii="Verdana" w:hAnsi="Verdana"/>
                <w:color w:val="000000" w:themeColor="text1"/>
                <w:sz w:val="18"/>
                <w:szCs w:val="18"/>
              </w:rPr>
              <w:t>Las diapositivas de apertura sirven de introducción a la sesión e incluyen el programa, así como los objetivos de la sesión.</w:t>
            </w:r>
          </w:p>
        </w:tc>
      </w:tr>
      <w:tr w:rsidR="00A60446" w:rsidRPr="00D82C18" w14:paraId="42D2960A" w14:textId="77777777" w:rsidTr="000F2415">
        <w:trPr>
          <w:trHeight w:val="1160"/>
        </w:trPr>
        <w:tc>
          <w:tcPr>
            <w:tcW w:w="1525" w:type="dxa"/>
            <w:vAlign w:val="center"/>
          </w:tcPr>
          <w:p w14:paraId="3DAC33AA" w14:textId="62080AF5" w:rsidR="00A60446" w:rsidRDefault="00BA6A8F" w:rsidP="00BD7897">
            <w:pPr>
              <w:spacing w:before="120" w:after="120" w:line="280" w:lineRule="exact"/>
              <w:jc w:val="center"/>
              <w:rPr>
                <w:rFonts w:ascii="Verdana" w:hAnsi="Verdana"/>
                <w:sz w:val="18"/>
                <w:szCs w:val="18"/>
              </w:rPr>
            </w:pPr>
            <w:r>
              <w:rPr>
                <w:rFonts w:ascii="Verdana" w:hAnsi="Verdana"/>
                <w:sz w:val="18"/>
                <w:szCs w:val="18"/>
              </w:rPr>
              <w:t>4 a 7</w:t>
            </w:r>
          </w:p>
        </w:tc>
        <w:tc>
          <w:tcPr>
            <w:tcW w:w="7485" w:type="dxa"/>
            <w:gridSpan w:val="2"/>
            <w:vAlign w:val="center"/>
          </w:tcPr>
          <w:p w14:paraId="16228424" w14:textId="77777777" w:rsidR="00A60446" w:rsidRDefault="00BA6A8F" w:rsidP="0045500D">
            <w:pPr>
              <w:pStyle w:val="Subttulo"/>
              <w:rPr>
                <w:rFonts w:ascii="Verdana" w:eastAsia="Times New Roman" w:hAnsi="Verdana"/>
                <w:szCs w:val="18"/>
              </w:rPr>
            </w:pPr>
            <w:r>
              <w:rPr>
                <w:rFonts w:ascii="Verdana" w:hAnsi="Verdana"/>
                <w:szCs w:val="18"/>
              </w:rPr>
              <w:t>En estas diapositivas se presenta la introducción al ejercicio propiamente dicho con breves explicaciones sobre los preparativos logísticos correspondientes.</w:t>
            </w:r>
          </w:p>
          <w:p w14:paraId="67CC13E1" w14:textId="5E376C75" w:rsidR="00471328" w:rsidRPr="00471328" w:rsidRDefault="00471328" w:rsidP="00471328">
            <w:pPr>
              <w:spacing w:before="20" w:after="120" w:line="280" w:lineRule="atLeast"/>
              <w:jc w:val="both"/>
              <w:rPr>
                <w:rFonts w:ascii="Verdana" w:hAnsi="Verdana"/>
                <w:sz w:val="18"/>
                <w:szCs w:val="18"/>
              </w:rPr>
            </w:pPr>
            <w:r>
              <w:rPr>
                <w:rFonts w:ascii="Verdana" w:hAnsi="Verdana"/>
                <w:sz w:val="18"/>
                <w:szCs w:val="18"/>
              </w:rPr>
              <w:lastRenderedPageBreak/>
              <w:t xml:space="preserve">El estudio de caso está concebido de forma modular, lo que significa que el ejercicio puede organizarse de distintas formas. El estudio de caso se organiza de forma modular, de modo que pueden trabajar en él uno, dos, cuatro o distintos grupos, según las condiciones. Cada grupo, cuando sea más de uno, recibirá su parte de la historia del caso y preparará su parte del informe correspondiente. </w:t>
            </w:r>
          </w:p>
          <w:p w14:paraId="1B23908F" w14:textId="77777777" w:rsidR="00471328" w:rsidRPr="00471328" w:rsidRDefault="00471328" w:rsidP="00471328">
            <w:pPr>
              <w:spacing w:before="20" w:after="120" w:line="280" w:lineRule="atLeast"/>
              <w:jc w:val="both"/>
              <w:rPr>
                <w:rFonts w:ascii="Verdana" w:hAnsi="Verdana"/>
                <w:sz w:val="18"/>
                <w:szCs w:val="18"/>
              </w:rPr>
            </w:pPr>
            <w:r>
              <w:rPr>
                <w:rFonts w:ascii="Verdana" w:hAnsi="Verdana"/>
                <w:sz w:val="18"/>
                <w:szCs w:val="18"/>
              </w:rPr>
              <w:t>Lo ideal es que se formen cuatro grupos y que a cada uno se le asigne su parte del estudio. El grupo 1 debe trabajar en las diapositivas "¿Qué soy?", el grupo 2 debe trabajar en las diapositivas "Sigue los datos", el grupo 3 debe trabajar en las diapositivas "Sigue el dinero", mientras que el grupo 4 debe trabajar en las diapositivas "Sigue al líder". Si el número de delegados fuera diferente, los expertos deberán adaptar esta división en consecuencia.</w:t>
            </w:r>
          </w:p>
          <w:p w14:paraId="3E6D6E0E" w14:textId="1F580D8E" w:rsidR="00471328" w:rsidRPr="00471328" w:rsidRDefault="00471328" w:rsidP="00471328">
            <w:pPr>
              <w:spacing w:before="20" w:after="120" w:line="280" w:lineRule="atLeast"/>
              <w:jc w:val="both"/>
              <w:rPr>
                <w:rFonts w:ascii="Verdana" w:hAnsi="Verdana"/>
                <w:sz w:val="18"/>
                <w:szCs w:val="18"/>
              </w:rPr>
            </w:pPr>
            <w:r>
              <w:rPr>
                <w:rFonts w:ascii="Verdana" w:hAnsi="Verdana"/>
                <w:sz w:val="18"/>
                <w:szCs w:val="18"/>
              </w:rPr>
              <w:t xml:space="preserve">Al final, todos los grupos reunirán los informes parciales en uno general y final, y se darán cuenta de que todos han trabajado en un mismo caso y han participado en la elaboración de un único </w:t>
            </w:r>
            <w:r w:rsidR="004D13DA">
              <w:rPr>
                <w:rFonts w:ascii="Verdana" w:hAnsi="Verdana"/>
                <w:sz w:val="18"/>
                <w:szCs w:val="18"/>
              </w:rPr>
              <w:t>guion</w:t>
            </w:r>
            <w:r>
              <w:rPr>
                <w:rFonts w:ascii="Verdana" w:hAnsi="Verdana"/>
                <w:sz w:val="18"/>
                <w:szCs w:val="18"/>
              </w:rPr>
              <w:t xml:space="preserve"> gráfico mientras resolvían el caso con conclusiones conjuntas.</w:t>
            </w:r>
          </w:p>
          <w:p w14:paraId="0723DA18" w14:textId="77777777" w:rsidR="00471328" w:rsidRPr="00471328" w:rsidRDefault="00471328" w:rsidP="00471328">
            <w:pPr>
              <w:spacing w:before="20" w:after="120" w:line="280" w:lineRule="atLeast"/>
              <w:jc w:val="both"/>
              <w:rPr>
                <w:rFonts w:ascii="Verdana" w:hAnsi="Verdana"/>
                <w:sz w:val="18"/>
                <w:szCs w:val="18"/>
              </w:rPr>
            </w:pPr>
            <w:r>
              <w:rPr>
                <w:rFonts w:ascii="Verdana" w:hAnsi="Verdana"/>
                <w:sz w:val="18"/>
                <w:szCs w:val="18"/>
              </w:rPr>
              <w:t>En función de las condiciones locales en que se lleve a cabo la formación, el experto deberá realizar los ajustes necesarios con los delegados. La sinopsis detallada del estudio de caso está disponible como material de formación complementario.</w:t>
            </w:r>
          </w:p>
          <w:p w14:paraId="1246D7D4" w14:textId="23B88D3A" w:rsidR="00471328" w:rsidRPr="00D46C6A" w:rsidRDefault="00471328" w:rsidP="00D46C6A">
            <w:pPr>
              <w:spacing w:before="20" w:after="120" w:line="280" w:lineRule="atLeast"/>
              <w:jc w:val="both"/>
              <w:rPr>
                <w:rFonts w:ascii="Verdana" w:hAnsi="Verdana"/>
                <w:sz w:val="18"/>
                <w:szCs w:val="18"/>
              </w:rPr>
            </w:pPr>
            <w:r>
              <w:rPr>
                <w:rFonts w:ascii="Verdana" w:hAnsi="Verdana"/>
                <w:sz w:val="18"/>
                <w:szCs w:val="18"/>
              </w:rPr>
              <w:t>Para la versión en línea de la formación, el estudio de caso se puede organizar de manera que los delegados formen parte de un grupo mientras el experto les guía a través de los hechos, las preguntas y las soluciones, al tiempo que participa activamente con ellos.</w:t>
            </w:r>
          </w:p>
        </w:tc>
      </w:tr>
      <w:tr w:rsidR="003B34C4" w:rsidRPr="00D82C18" w14:paraId="19763061" w14:textId="77777777" w:rsidTr="000F2415">
        <w:trPr>
          <w:trHeight w:val="890"/>
        </w:trPr>
        <w:tc>
          <w:tcPr>
            <w:tcW w:w="1525" w:type="dxa"/>
            <w:vAlign w:val="center"/>
          </w:tcPr>
          <w:p w14:paraId="58BC834A" w14:textId="59E86088" w:rsidR="003B34C4" w:rsidRDefault="00BA6A8F" w:rsidP="00BD7897">
            <w:pPr>
              <w:spacing w:before="120" w:after="120" w:line="280" w:lineRule="exact"/>
              <w:jc w:val="center"/>
              <w:rPr>
                <w:rFonts w:ascii="Verdana" w:hAnsi="Verdana"/>
                <w:sz w:val="18"/>
                <w:szCs w:val="18"/>
              </w:rPr>
            </w:pPr>
            <w:r>
              <w:rPr>
                <w:rFonts w:ascii="Verdana" w:hAnsi="Verdana"/>
                <w:sz w:val="18"/>
                <w:szCs w:val="18"/>
              </w:rPr>
              <w:lastRenderedPageBreak/>
              <w:t>8 a 18</w:t>
            </w:r>
          </w:p>
        </w:tc>
        <w:tc>
          <w:tcPr>
            <w:tcW w:w="7485" w:type="dxa"/>
            <w:gridSpan w:val="2"/>
            <w:vAlign w:val="center"/>
          </w:tcPr>
          <w:p w14:paraId="76C630C1" w14:textId="77777777" w:rsidR="003B34C4" w:rsidRDefault="003B34C4" w:rsidP="003B34C4">
            <w:pPr>
              <w:pStyle w:val="Subttulo"/>
              <w:rPr>
                <w:rFonts w:ascii="Verdana" w:eastAsia="Times New Roman" w:hAnsi="Verdana"/>
                <w:szCs w:val="18"/>
              </w:rPr>
            </w:pPr>
            <w:r>
              <w:rPr>
                <w:rFonts w:ascii="Verdana" w:hAnsi="Verdana"/>
                <w:szCs w:val="18"/>
              </w:rPr>
              <w:t xml:space="preserve">En estas diapositivas se presenta el escenario de un estudio de caso. </w:t>
            </w:r>
          </w:p>
          <w:p w14:paraId="052A2E87" w14:textId="77777777" w:rsidR="00471328" w:rsidRPr="00471328" w:rsidRDefault="00471328" w:rsidP="00471328">
            <w:pPr>
              <w:spacing w:before="20" w:after="120" w:line="280" w:lineRule="atLeast"/>
              <w:jc w:val="both"/>
              <w:rPr>
                <w:rFonts w:ascii="Verdana" w:hAnsi="Verdana"/>
                <w:sz w:val="18"/>
                <w:szCs w:val="18"/>
              </w:rPr>
            </w:pPr>
            <w:r>
              <w:rPr>
                <w:rFonts w:ascii="Verdana" w:hAnsi="Verdana"/>
                <w:sz w:val="18"/>
                <w:szCs w:val="18"/>
              </w:rPr>
              <w:t>El estudio de caso se deriva de uno de los casos reales y aún en curso en una de las Partes en el Convenio sobre la Ciberdelincuencia. Representa el estudio de las nuevas formas de organizar el blanqueo de capitales mediante el abuso de los medios sociales, los sistemas de pago en línea y los sistemas de apuestas en línea.</w:t>
            </w:r>
          </w:p>
          <w:p w14:paraId="3E479B4E" w14:textId="77777777" w:rsidR="00471328" w:rsidRPr="00471328" w:rsidRDefault="00471328" w:rsidP="00471328">
            <w:pPr>
              <w:spacing w:before="20" w:after="120" w:line="280" w:lineRule="atLeast"/>
              <w:jc w:val="both"/>
              <w:rPr>
                <w:rFonts w:ascii="Verdana" w:hAnsi="Verdana"/>
                <w:sz w:val="18"/>
                <w:szCs w:val="18"/>
              </w:rPr>
            </w:pPr>
            <w:r>
              <w:rPr>
                <w:rFonts w:ascii="Verdana" w:hAnsi="Verdana"/>
                <w:sz w:val="18"/>
                <w:szCs w:val="18"/>
              </w:rPr>
              <w:t xml:space="preserve">Sin embargo, en su núcleo este caso incluye definiciones y términos ya conocidos de acceso ilícito, ataques a la integridad de los datos, falsificación informática, fraude informático y delitos relacionados con infracciones de la propiedad intelectual y de los derechos afines en lo que respecta al derecho sustantivo. </w:t>
            </w:r>
          </w:p>
          <w:p w14:paraId="5C1DC3E5" w14:textId="77777777" w:rsidR="00471328" w:rsidRPr="00471328" w:rsidRDefault="00471328" w:rsidP="00471328">
            <w:pPr>
              <w:spacing w:before="20" w:after="120" w:line="280" w:lineRule="atLeast"/>
              <w:jc w:val="both"/>
              <w:rPr>
                <w:rFonts w:ascii="Verdana" w:hAnsi="Verdana"/>
                <w:sz w:val="18"/>
                <w:szCs w:val="18"/>
              </w:rPr>
            </w:pPr>
            <w:r>
              <w:rPr>
                <w:rFonts w:ascii="Verdana" w:hAnsi="Verdana"/>
                <w:sz w:val="18"/>
                <w:szCs w:val="18"/>
              </w:rPr>
              <w:t>En cuanto al derecho procesal, se utilizan herramientas como la conservación rápida y la revelación parcial de los datos relativos al tráfico, las órdenes de presentación, el registro y la confiscación de los datos informáticos almacenados, la obtención en tiempo real de los datos relativos al tráfico y la interceptación de los datos relativos al contenido.</w:t>
            </w:r>
          </w:p>
          <w:p w14:paraId="53059D73" w14:textId="7CF109BF" w:rsidR="00471328" w:rsidRPr="00471328" w:rsidRDefault="00471328" w:rsidP="00471328">
            <w:pPr>
              <w:spacing w:before="20" w:after="120" w:line="280" w:lineRule="atLeast"/>
              <w:jc w:val="both"/>
            </w:pPr>
            <w:r>
              <w:rPr>
                <w:rFonts w:ascii="Verdana" w:hAnsi="Verdana"/>
                <w:sz w:val="18"/>
                <w:szCs w:val="18"/>
              </w:rPr>
              <w:t>La parte de la asistencia jurídica mutua utiliza la extradición, la conservación rápida y la revelación parcial de los datos relativos al tráfico, la revelación rápida de los datos relativos al tráfico conservados, la asistencia mutua relativa al acceso a los datos informáticos almacenados, la asistencia mutua relativa a la obtención en tiempo real de los datos relativos al tráfico, la asistencia mutua relativa a la interceptación de los datos relativos al contenido y los artículos relativos a la red 24/7 del Convenio de Budapest</w:t>
            </w:r>
          </w:p>
        </w:tc>
      </w:tr>
      <w:tr w:rsidR="003B34C4" w:rsidRPr="00D82C18" w14:paraId="2DD044A7" w14:textId="77777777" w:rsidTr="000F2415">
        <w:trPr>
          <w:trHeight w:val="1439"/>
        </w:trPr>
        <w:tc>
          <w:tcPr>
            <w:tcW w:w="1525" w:type="dxa"/>
            <w:vAlign w:val="center"/>
          </w:tcPr>
          <w:p w14:paraId="4CFF30A3" w14:textId="1521DA79" w:rsidR="003B34C4" w:rsidRDefault="000F2415" w:rsidP="00BD7897">
            <w:pPr>
              <w:spacing w:before="120" w:after="120" w:line="280" w:lineRule="exact"/>
              <w:jc w:val="center"/>
              <w:rPr>
                <w:rFonts w:ascii="Verdana" w:hAnsi="Verdana"/>
                <w:sz w:val="18"/>
                <w:szCs w:val="18"/>
              </w:rPr>
            </w:pPr>
            <w:r>
              <w:rPr>
                <w:rFonts w:ascii="Verdana" w:hAnsi="Verdana"/>
                <w:sz w:val="18"/>
                <w:szCs w:val="18"/>
              </w:rPr>
              <w:lastRenderedPageBreak/>
              <w:t>19 a 21</w:t>
            </w:r>
          </w:p>
        </w:tc>
        <w:tc>
          <w:tcPr>
            <w:tcW w:w="7485" w:type="dxa"/>
            <w:gridSpan w:val="2"/>
            <w:vAlign w:val="center"/>
          </w:tcPr>
          <w:p w14:paraId="72496BFC" w14:textId="22E1CCB1" w:rsidR="000F2415" w:rsidRDefault="000F2415" w:rsidP="00471328">
            <w:pPr>
              <w:pStyle w:val="Subttulo"/>
              <w:rPr>
                <w:rFonts w:ascii="Verdana" w:eastAsia="Times New Roman" w:hAnsi="Verdana"/>
                <w:szCs w:val="18"/>
              </w:rPr>
            </w:pPr>
            <w:r>
              <w:rPr>
                <w:rFonts w:ascii="Verdana" w:hAnsi="Verdana"/>
                <w:szCs w:val="18"/>
              </w:rPr>
              <w:t>En estas diapositivas se presentan las tareas, los temas y las posibles preguntas sobre el estudio de caso.</w:t>
            </w:r>
          </w:p>
          <w:p w14:paraId="7382801A" w14:textId="7D5156A2" w:rsidR="00471328" w:rsidRPr="00471328" w:rsidRDefault="00471328" w:rsidP="00471328">
            <w:pPr>
              <w:spacing w:before="20" w:after="120" w:line="280" w:lineRule="atLeast"/>
              <w:jc w:val="both"/>
              <w:rPr>
                <w:rFonts w:ascii="Verdana" w:hAnsi="Verdana"/>
                <w:sz w:val="18"/>
                <w:szCs w:val="18"/>
              </w:rPr>
            </w:pPr>
            <w:r>
              <w:rPr>
                <w:rFonts w:ascii="Verdana" w:hAnsi="Verdana"/>
                <w:sz w:val="18"/>
                <w:szCs w:val="18"/>
              </w:rPr>
              <w:t>El experto debe presentar los temas principales que representan básicamente las ideas principales sobre el caso que se deben explorar durante el tiempo de trabajo en grupo.</w:t>
            </w:r>
          </w:p>
          <w:p w14:paraId="0F4F8740" w14:textId="77777777" w:rsidR="00471328" w:rsidRPr="00471328" w:rsidRDefault="00471328" w:rsidP="00471328">
            <w:pPr>
              <w:spacing w:before="20" w:after="120" w:line="280" w:lineRule="atLeast"/>
              <w:jc w:val="both"/>
              <w:rPr>
                <w:rFonts w:ascii="Verdana" w:hAnsi="Verdana"/>
                <w:sz w:val="18"/>
                <w:szCs w:val="18"/>
              </w:rPr>
            </w:pPr>
            <w:r>
              <w:rPr>
                <w:rFonts w:ascii="Verdana" w:hAnsi="Verdana"/>
                <w:sz w:val="18"/>
                <w:szCs w:val="18"/>
              </w:rPr>
              <w:t>Las principales preguntas abarcan todos los capítulos del Convenio sobre la Ciberdelincuencia. Las conclusiones se deben centrar en los actos delictivos y en las disposiciones procesales y de asistencia jurídica utilizadas para el análisis del caso.</w:t>
            </w:r>
          </w:p>
          <w:p w14:paraId="74F9CA3C" w14:textId="68C56BA4" w:rsidR="0023008E" w:rsidRPr="00471328" w:rsidRDefault="00471328" w:rsidP="00471328">
            <w:pPr>
              <w:spacing w:before="20" w:after="120" w:line="280" w:lineRule="atLeast"/>
              <w:jc w:val="both"/>
              <w:rPr>
                <w:rFonts w:ascii="Verdana" w:hAnsi="Verdana"/>
                <w:sz w:val="18"/>
                <w:szCs w:val="18"/>
              </w:rPr>
            </w:pPr>
            <w:r>
              <w:rPr>
                <w:rFonts w:ascii="Verdana" w:hAnsi="Verdana"/>
                <w:sz w:val="18"/>
                <w:szCs w:val="18"/>
              </w:rPr>
              <w:t>El caso no está listo para presentarse ante los tribunales.</w:t>
            </w:r>
          </w:p>
        </w:tc>
      </w:tr>
      <w:tr w:rsidR="00E72411" w:rsidRPr="00D82C18" w14:paraId="3A4D05A1" w14:textId="77777777" w:rsidTr="000F2415">
        <w:trPr>
          <w:trHeight w:val="1439"/>
        </w:trPr>
        <w:tc>
          <w:tcPr>
            <w:tcW w:w="1525" w:type="dxa"/>
            <w:vAlign w:val="center"/>
          </w:tcPr>
          <w:p w14:paraId="4B958B56" w14:textId="525B2C5C" w:rsidR="00E72411" w:rsidRDefault="00E72411" w:rsidP="00BD7897">
            <w:pPr>
              <w:spacing w:before="120" w:after="120" w:line="280" w:lineRule="exact"/>
              <w:jc w:val="center"/>
              <w:rPr>
                <w:rFonts w:ascii="Verdana" w:hAnsi="Verdana"/>
                <w:sz w:val="18"/>
                <w:szCs w:val="18"/>
              </w:rPr>
            </w:pPr>
            <w:r>
              <w:rPr>
                <w:rFonts w:ascii="Verdana" w:hAnsi="Verdana"/>
                <w:sz w:val="18"/>
                <w:szCs w:val="18"/>
              </w:rPr>
              <w:t>22</w:t>
            </w:r>
          </w:p>
        </w:tc>
        <w:tc>
          <w:tcPr>
            <w:tcW w:w="7485" w:type="dxa"/>
            <w:gridSpan w:val="2"/>
            <w:vAlign w:val="center"/>
          </w:tcPr>
          <w:p w14:paraId="1C21AF6F" w14:textId="77777777" w:rsidR="00E72411" w:rsidRDefault="00E72411" w:rsidP="00471328">
            <w:pPr>
              <w:pStyle w:val="Subttulo"/>
              <w:rPr>
                <w:rFonts w:ascii="Verdana" w:eastAsia="Times New Roman" w:hAnsi="Verdana"/>
                <w:szCs w:val="18"/>
              </w:rPr>
            </w:pPr>
            <w:r>
              <w:rPr>
                <w:rFonts w:ascii="Verdana" w:hAnsi="Verdana"/>
                <w:szCs w:val="18"/>
              </w:rPr>
              <w:t>Esta diapositiva muestra las preguntas y respuestas específicas del Grupo 1 en relación con el estudio de caso.</w:t>
            </w:r>
          </w:p>
          <w:p w14:paraId="5F1D2098" w14:textId="77777777" w:rsidR="00E72411" w:rsidRPr="00E72411" w:rsidRDefault="00E72411" w:rsidP="00E72411">
            <w:pPr>
              <w:spacing w:before="20" w:after="120" w:line="280" w:lineRule="atLeast"/>
              <w:jc w:val="both"/>
              <w:rPr>
                <w:rFonts w:ascii="Verdana" w:hAnsi="Verdana"/>
                <w:sz w:val="18"/>
                <w:szCs w:val="18"/>
              </w:rPr>
            </w:pPr>
            <w:r>
              <w:rPr>
                <w:rFonts w:ascii="Verdana" w:hAnsi="Verdana"/>
                <w:sz w:val="18"/>
                <w:szCs w:val="18"/>
              </w:rPr>
              <w:t>Respuestas:</w:t>
            </w:r>
          </w:p>
          <w:p w14:paraId="7B784540" w14:textId="77777777" w:rsidR="00E72411" w:rsidRPr="00E72411" w:rsidRDefault="00E72411" w:rsidP="00E72411">
            <w:pPr>
              <w:pStyle w:val="Prrafodelista"/>
              <w:numPr>
                <w:ilvl w:val="0"/>
                <w:numId w:val="26"/>
              </w:numPr>
              <w:spacing w:before="20" w:after="120" w:line="280" w:lineRule="atLeast"/>
              <w:jc w:val="both"/>
              <w:rPr>
                <w:rFonts w:ascii="Verdana" w:hAnsi="Verdana"/>
                <w:sz w:val="18"/>
                <w:szCs w:val="18"/>
              </w:rPr>
            </w:pPr>
            <w:r>
              <w:rPr>
                <w:rFonts w:ascii="Verdana" w:hAnsi="Verdana"/>
                <w:sz w:val="18"/>
                <w:szCs w:val="18"/>
              </w:rPr>
              <w:t>si no existe ningún régimen de retención, el artículo 16 seguido del artículo 18. Si se aplica la retención, el artículo 18 con respecto a los datos relativos al contenido de los medios sociales. Ponerse en contacto con la sede de Brand en relación con el juego;</w:t>
            </w:r>
          </w:p>
          <w:p w14:paraId="5005A6E1" w14:textId="0375CF75" w:rsidR="00E72411" w:rsidRPr="00E72411" w:rsidRDefault="00E72411" w:rsidP="00E72411">
            <w:pPr>
              <w:pStyle w:val="Prrafodelista"/>
              <w:numPr>
                <w:ilvl w:val="0"/>
                <w:numId w:val="26"/>
              </w:numPr>
              <w:spacing w:before="20" w:after="120" w:line="280" w:lineRule="atLeast"/>
              <w:jc w:val="both"/>
              <w:rPr>
                <w:rFonts w:ascii="Verdana" w:hAnsi="Verdana"/>
                <w:sz w:val="18"/>
                <w:szCs w:val="18"/>
              </w:rPr>
            </w:pPr>
            <w:r>
              <w:rPr>
                <w:rFonts w:ascii="Verdana" w:hAnsi="Verdana"/>
                <w:sz w:val="18"/>
                <w:szCs w:val="18"/>
              </w:rPr>
              <w:t>si no existe ningún régimen de retención, el artículo 16 seguido del artículo 18. Si se aplica la retención, el artículo 18 con respecto a los datos básicos relativos a los abonados;</w:t>
            </w:r>
          </w:p>
          <w:p w14:paraId="03DFDEAF" w14:textId="77777777" w:rsidR="00E72411" w:rsidRPr="00E72411" w:rsidRDefault="00E72411" w:rsidP="00E72411">
            <w:pPr>
              <w:pStyle w:val="Prrafodelista"/>
              <w:numPr>
                <w:ilvl w:val="0"/>
                <w:numId w:val="26"/>
              </w:numPr>
              <w:spacing w:before="20" w:after="120" w:line="280" w:lineRule="atLeast"/>
              <w:jc w:val="both"/>
              <w:rPr>
                <w:rFonts w:ascii="Verdana" w:hAnsi="Verdana"/>
                <w:sz w:val="18"/>
                <w:szCs w:val="18"/>
              </w:rPr>
            </w:pPr>
            <w:r>
              <w:rPr>
                <w:rFonts w:ascii="Verdana" w:hAnsi="Verdana"/>
                <w:sz w:val="18"/>
                <w:szCs w:val="18"/>
              </w:rPr>
              <w:t>declaración de testigos y comprobaciones de cuentas bancarias;</w:t>
            </w:r>
          </w:p>
          <w:p w14:paraId="3E6E83FD" w14:textId="77777777" w:rsidR="00E72411" w:rsidRPr="00E72411" w:rsidRDefault="00E72411" w:rsidP="00E72411">
            <w:pPr>
              <w:pStyle w:val="Prrafodelista"/>
              <w:numPr>
                <w:ilvl w:val="0"/>
                <w:numId w:val="26"/>
              </w:numPr>
              <w:spacing w:before="20" w:after="120" w:line="280" w:lineRule="atLeast"/>
              <w:jc w:val="both"/>
              <w:rPr>
                <w:rFonts w:ascii="Verdana" w:hAnsi="Verdana"/>
                <w:sz w:val="18"/>
                <w:szCs w:val="18"/>
              </w:rPr>
            </w:pPr>
            <w:r>
              <w:rPr>
                <w:rFonts w:ascii="Verdana" w:hAnsi="Verdana"/>
                <w:sz w:val="18"/>
                <w:szCs w:val="18"/>
              </w:rPr>
              <w:t>Artículo 8;</w:t>
            </w:r>
          </w:p>
          <w:p w14:paraId="430F3ABC" w14:textId="513B203C" w:rsidR="00E72411" w:rsidRPr="00D46C6A" w:rsidRDefault="00E72411" w:rsidP="00E72411">
            <w:pPr>
              <w:pStyle w:val="Prrafodelista"/>
              <w:numPr>
                <w:ilvl w:val="0"/>
                <w:numId w:val="26"/>
              </w:numPr>
              <w:spacing w:before="20" w:after="120" w:line="280" w:lineRule="atLeast"/>
              <w:jc w:val="both"/>
              <w:rPr>
                <w:rFonts w:ascii="Verdana" w:hAnsi="Verdana"/>
                <w:sz w:val="18"/>
                <w:szCs w:val="18"/>
              </w:rPr>
            </w:pPr>
            <w:r>
              <w:rPr>
                <w:rFonts w:ascii="Verdana" w:hAnsi="Verdana"/>
                <w:sz w:val="18"/>
                <w:szCs w:val="18"/>
              </w:rPr>
              <w:t>identificación de las personas que administran las páginas con premios y su interrogatorio.</w:t>
            </w:r>
          </w:p>
        </w:tc>
      </w:tr>
      <w:tr w:rsidR="00E72411" w:rsidRPr="00D82C18" w14:paraId="4451A4C7" w14:textId="77777777" w:rsidTr="000F2415">
        <w:trPr>
          <w:trHeight w:val="1439"/>
        </w:trPr>
        <w:tc>
          <w:tcPr>
            <w:tcW w:w="1525" w:type="dxa"/>
            <w:vAlign w:val="center"/>
          </w:tcPr>
          <w:p w14:paraId="7AF5BB6C" w14:textId="37ED155D" w:rsidR="00E72411" w:rsidRDefault="00E72411" w:rsidP="00BD7897">
            <w:pPr>
              <w:spacing w:before="120" w:after="120" w:line="280" w:lineRule="exact"/>
              <w:jc w:val="center"/>
              <w:rPr>
                <w:rFonts w:ascii="Verdana" w:hAnsi="Verdana"/>
                <w:sz w:val="18"/>
                <w:szCs w:val="18"/>
              </w:rPr>
            </w:pPr>
            <w:r>
              <w:rPr>
                <w:rFonts w:ascii="Verdana" w:hAnsi="Verdana"/>
                <w:sz w:val="18"/>
                <w:szCs w:val="18"/>
              </w:rPr>
              <w:t>23</w:t>
            </w:r>
          </w:p>
        </w:tc>
        <w:tc>
          <w:tcPr>
            <w:tcW w:w="7485" w:type="dxa"/>
            <w:gridSpan w:val="2"/>
            <w:vAlign w:val="center"/>
          </w:tcPr>
          <w:p w14:paraId="1D597185" w14:textId="55862361" w:rsidR="00E72411" w:rsidRDefault="00E72411" w:rsidP="00E72411">
            <w:pPr>
              <w:pStyle w:val="Subttulo"/>
              <w:rPr>
                <w:rFonts w:ascii="Verdana" w:eastAsia="Times New Roman" w:hAnsi="Verdana"/>
                <w:szCs w:val="18"/>
              </w:rPr>
            </w:pPr>
            <w:r>
              <w:rPr>
                <w:rFonts w:ascii="Verdana" w:hAnsi="Verdana"/>
                <w:szCs w:val="18"/>
              </w:rPr>
              <w:t>Esta diapositiva muestra las preguntas y respuestas específicas del Grupo 2 en relación con el estudio de caso.</w:t>
            </w:r>
          </w:p>
          <w:p w14:paraId="553E9CDB" w14:textId="77777777" w:rsidR="00E72411" w:rsidRPr="00E72411" w:rsidRDefault="00E72411" w:rsidP="00E72411">
            <w:pPr>
              <w:spacing w:before="20" w:after="120" w:line="280" w:lineRule="atLeast"/>
              <w:jc w:val="both"/>
              <w:rPr>
                <w:rFonts w:ascii="Verdana" w:hAnsi="Verdana"/>
                <w:sz w:val="18"/>
                <w:szCs w:val="18"/>
              </w:rPr>
            </w:pPr>
            <w:r>
              <w:rPr>
                <w:rFonts w:ascii="Verdana" w:hAnsi="Verdana"/>
                <w:sz w:val="18"/>
                <w:szCs w:val="18"/>
              </w:rPr>
              <w:t>Respuestas:</w:t>
            </w:r>
          </w:p>
          <w:p w14:paraId="5E147179" w14:textId="77777777" w:rsidR="00E72411" w:rsidRPr="00E72411" w:rsidRDefault="00E72411" w:rsidP="00E72411">
            <w:pPr>
              <w:numPr>
                <w:ilvl w:val="0"/>
                <w:numId w:val="28"/>
              </w:numPr>
              <w:spacing w:before="20" w:after="120" w:line="280" w:lineRule="atLeast"/>
              <w:jc w:val="both"/>
              <w:rPr>
                <w:rFonts w:ascii="Verdana" w:hAnsi="Verdana"/>
                <w:sz w:val="18"/>
                <w:szCs w:val="18"/>
              </w:rPr>
            </w:pPr>
            <w:r>
              <w:rPr>
                <w:rFonts w:ascii="Verdana" w:hAnsi="Verdana"/>
                <w:sz w:val="18"/>
                <w:szCs w:val="18"/>
              </w:rPr>
              <w:t>si no existe ningún régimen de retención, el artículo 16 seguido del artículo 18. Si existe, el artículo 18 para el ISP en relación con los datos básicos relativos a los abonados, los datos relativos al contenido y al tráfico;</w:t>
            </w:r>
          </w:p>
          <w:p w14:paraId="515208B8" w14:textId="77777777" w:rsidR="00E72411" w:rsidRPr="00E72411" w:rsidRDefault="00E72411" w:rsidP="00E72411">
            <w:pPr>
              <w:numPr>
                <w:ilvl w:val="0"/>
                <w:numId w:val="28"/>
              </w:numPr>
              <w:spacing w:before="20" w:after="120" w:line="280" w:lineRule="atLeast"/>
              <w:jc w:val="both"/>
              <w:rPr>
                <w:rFonts w:ascii="Verdana" w:hAnsi="Verdana"/>
                <w:sz w:val="18"/>
                <w:szCs w:val="18"/>
              </w:rPr>
            </w:pPr>
            <w:r>
              <w:rPr>
                <w:rFonts w:ascii="Verdana" w:hAnsi="Verdana"/>
                <w:sz w:val="18"/>
                <w:szCs w:val="18"/>
              </w:rPr>
              <w:t>Direcciones IP utilizadas por el administrador de los canales, registros de actividad de la administración, registros de actividad de los usuarios en relación con el intercambio de datos personales, otras pruebas relativas al flujo de dinero y la comunicación;</w:t>
            </w:r>
          </w:p>
          <w:p w14:paraId="53256BE9" w14:textId="77777777" w:rsidR="00E72411" w:rsidRPr="00E72411" w:rsidRDefault="00E72411" w:rsidP="00E72411">
            <w:pPr>
              <w:numPr>
                <w:ilvl w:val="0"/>
                <w:numId w:val="28"/>
              </w:numPr>
              <w:spacing w:before="20" w:after="120" w:line="280" w:lineRule="atLeast"/>
              <w:jc w:val="both"/>
              <w:rPr>
                <w:rFonts w:ascii="Verdana" w:hAnsi="Verdana"/>
                <w:sz w:val="18"/>
                <w:szCs w:val="18"/>
              </w:rPr>
            </w:pPr>
            <w:r>
              <w:rPr>
                <w:rFonts w:ascii="Verdana" w:hAnsi="Verdana"/>
                <w:sz w:val="18"/>
                <w:szCs w:val="18"/>
              </w:rPr>
              <w:t>Las direcciones IP obtenidas en virtud de los artículos 16 y 18 se relacionarán con los abonados del ISP y sus contratos como abonados;</w:t>
            </w:r>
          </w:p>
          <w:p w14:paraId="5DA9A727" w14:textId="77777777" w:rsidR="00E72411" w:rsidRPr="00E72411" w:rsidRDefault="00E72411" w:rsidP="00E72411">
            <w:pPr>
              <w:numPr>
                <w:ilvl w:val="0"/>
                <w:numId w:val="28"/>
              </w:numPr>
              <w:spacing w:before="20" w:after="120" w:line="280" w:lineRule="atLeast"/>
              <w:jc w:val="both"/>
              <w:rPr>
                <w:rFonts w:ascii="Verdana" w:hAnsi="Verdana"/>
                <w:sz w:val="18"/>
                <w:szCs w:val="18"/>
              </w:rPr>
            </w:pPr>
            <w:r>
              <w:rPr>
                <w:rFonts w:ascii="Verdana" w:hAnsi="Verdana"/>
                <w:sz w:val="18"/>
                <w:szCs w:val="18"/>
              </w:rPr>
              <w:t xml:space="preserve">Artículo 19 sobre los ordenadores en posesión de los sospechosos, interrogatorio de los sospechosos, Brand, banco, medios sociales, declaraciones de los representantes de los ISP y obtención de datos adicionales relacionados con los anteriores, identificación del proveedor de servicios de alojamiento para el mercado oscuro en el país A, según cómo actúen los delegados en relación con el proveedor del mercado oscuro (si el proveedor sabe de su existencia o no), artículos 16, 18 y 19, análisis del registro del intercambio entre vendedores y compradores de los datos personales y pruebas adicionales al respecto. Los artículos 20 y 21 se pueden utilizar para la obtención e interceptación de datos </w:t>
            </w:r>
            <w:r>
              <w:rPr>
                <w:rFonts w:ascii="Verdana" w:hAnsi="Verdana"/>
                <w:sz w:val="18"/>
                <w:szCs w:val="18"/>
              </w:rPr>
              <w:lastRenderedPageBreak/>
              <w:t>entre vendedores y compradores de datos privados siempre que se identifiquen sus direcciones IP;</w:t>
            </w:r>
          </w:p>
          <w:p w14:paraId="507E7762" w14:textId="77777777" w:rsidR="00E72411" w:rsidRPr="00E72411" w:rsidRDefault="00E72411" w:rsidP="00E72411">
            <w:pPr>
              <w:numPr>
                <w:ilvl w:val="0"/>
                <w:numId w:val="28"/>
              </w:numPr>
              <w:spacing w:before="20" w:after="120" w:line="280" w:lineRule="atLeast"/>
              <w:jc w:val="both"/>
              <w:rPr>
                <w:rFonts w:ascii="Verdana" w:hAnsi="Verdana"/>
                <w:sz w:val="18"/>
                <w:szCs w:val="18"/>
              </w:rPr>
            </w:pPr>
            <w:r>
              <w:rPr>
                <w:rFonts w:ascii="Verdana" w:hAnsi="Verdana"/>
                <w:sz w:val="18"/>
                <w:szCs w:val="18"/>
              </w:rPr>
              <w:t>Al aplicar el artículo 19 en relación con los ordenadores sospechosos se puso de manifiesto que había un controlador del malware troyano instalado en algunos ordenadores de Brand que permitía acceder a los canales originales;</w:t>
            </w:r>
          </w:p>
          <w:p w14:paraId="1EB6B9E1" w14:textId="77777777" w:rsidR="00E72411" w:rsidRPr="00E72411" w:rsidRDefault="00E72411" w:rsidP="00E72411">
            <w:pPr>
              <w:numPr>
                <w:ilvl w:val="0"/>
                <w:numId w:val="28"/>
              </w:numPr>
              <w:spacing w:before="20" w:after="120" w:line="280" w:lineRule="atLeast"/>
              <w:jc w:val="both"/>
              <w:rPr>
                <w:rFonts w:ascii="Verdana" w:hAnsi="Verdana"/>
                <w:sz w:val="18"/>
                <w:szCs w:val="18"/>
              </w:rPr>
            </w:pPr>
            <w:r>
              <w:rPr>
                <w:rFonts w:ascii="Verdana" w:hAnsi="Verdana"/>
                <w:sz w:val="18"/>
                <w:szCs w:val="18"/>
              </w:rPr>
              <w:t>por las pruebas electrónicas obtenidas mediante el uso del artículo 19 en los ordenadores de los vendedores y compradores de datos privados que mostrarán los registros bancarios y la cartera de criptomonedas;</w:t>
            </w:r>
          </w:p>
          <w:p w14:paraId="40241BF7" w14:textId="0526275D" w:rsidR="00E72411" w:rsidRPr="00E72411" w:rsidRDefault="00E72411" w:rsidP="00471328">
            <w:pPr>
              <w:numPr>
                <w:ilvl w:val="0"/>
                <w:numId w:val="28"/>
              </w:numPr>
              <w:spacing w:before="20" w:after="120" w:line="280" w:lineRule="atLeast"/>
              <w:jc w:val="both"/>
              <w:rPr>
                <w:rFonts w:ascii="Verdana" w:hAnsi="Verdana"/>
                <w:sz w:val="18"/>
                <w:szCs w:val="18"/>
              </w:rPr>
            </w:pPr>
            <w:r>
              <w:rPr>
                <w:rFonts w:ascii="Verdana" w:hAnsi="Verdana"/>
                <w:sz w:val="18"/>
                <w:szCs w:val="18"/>
              </w:rPr>
              <w:t>Los artículos 2 y 4 para acceder y alterar los canales de medios sociales originales de Brand, los artículos 7 y 10 sobre el abuso del juego con premios en nombre de Brand y el uso del logotipo de Brand y otros elementos de DPI.</w:t>
            </w:r>
          </w:p>
        </w:tc>
      </w:tr>
      <w:tr w:rsidR="00E72411" w:rsidRPr="00D82C18" w14:paraId="547FABF7" w14:textId="77777777" w:rsidTr="000F2415">
        <w:trPr>
          <w:trHeight w:val="1439"/>
        </w:trPr>
        <w:tc>
          <w:tcPr>
            <w:tcW w:w="1525" w:type="dxa"/>
            <w:vAlign w:val="center"/>
          </w:tcPr>
          <w:p w14:paraId="7D98FC54" w14:textId="15951028" w:rsidR="00E72411" w:rsidRDefault="00E72411" w:rsidP="00BD7897">
            <w:pPr>
              <w:spacing w:before="120" w:after="120" w:line="280" w:lineRule="exact"/>
              <w:jc w:val="center"/>
              <w:rPr>
                <w:rFonts w:ascii="Verdana" w:hAnsi="Verdana"/>
                <w:sz w:val="18"/>
                <w:szCs w:val="18"/>
              </w:rPr>
            </w:pPr>
            <w:r>
              <w:rPr>
                <w:rFonts w:ascii="Verdana" w:hAnsi="Verdana"/>
                <w:sz w:val="18"/>
                <w:szCs w:val="18"/>
              </w:rPr>
              <w:lastRenderedPageBreak/>
              <w:t>24</w:t>
            </w:r>
          </w:p>
        </w:tc>
        <w:tc>
          <w:tcPr>
            <w:tcW w:w="7485" w:type="dxa"/>
            <w:gridSpan w:val="2"/>
            <w:vAlign w:val="center"/>
          </w:tcPr>
          <w:p w14:paraId="27EF0373" w14:textId="18F71EE7" w:rsidR="00E72411" w:rsidRDefault="00E72411" w:rsidP="00E72411">
            <w:pPr>
              <w:pStyle w:val="Subttulo"/>
              <w:rPr>
                <w:rFonts w:ascii="Verdana" w:eastAsia="Times New Roman" w:hAnsi="Verdana"/>
                <w:szCs w:val="18"/>
              </w:rPr>
            </w:pPr>
            <w:r>
              <w:rPr>
                <w:rFonts w:ascii="Verdana" w:hAnsi="Verdana"/>
                <w:szCs w:val="18"/>
              </w:rPr>
              <w:t>Esta diapositiva muestra las preguntas y respuestas específicas del Grupo 3 en relación con el estudio de caso.</w:t>
            </w:r>
          </w:p>
          <w:p w14:paraId="32720932" w14:textId="77777777" w:rsidR="00E72411" w:rsidRPr="00E72411" w:rsidRDefault="00E72411" w:rsidP="00E72411">
            <w:pPr>
              <w:pStyle w:val="Subttulo"/>
              <w:rPr>
                <w:rFonts w:ascii="Verdana" w:eastAsia="Times New Roman" w:hAnsi="Verdana"/>
                <w:szCs w:val="18"/>
              </w:rPr>
            </w:pPr>
            <w:r>
              <w:rPr>
                <w:rFonts w:ascii="Verdana" w:hAnsi="Verdana"/>
                <w:szCs w:val="18"/>
              </w:rPr>
              <w:t>Respuestas:</w:t>
            </w:r>
          </w:p>
          <w:p w14:paraId="5BD78BB1" w14:textId="17AE68FE" w:rsidR="00E72411" w:rsidRPr="00E72411" w:rsidRDefault="00E72411" w:rsidP="00E72411">
            <w:pPr>
              <w:pStyle w:val="Subttulo"/>
              <w:numPr>
                <w:ilvl w:val="0"/>
                <w:numId w:val="31"/>
              </w:numPr>
              <w:rPr>
                <w:rFonts w:ascii="Verdana" w:eastAsia="Times New Roman" w:hAnsi="Verdana"/>
                <w:szCs w:val="18"/>
              </w:rPr>
            </w:pPr>
            <w:r>
              <w:rPr>
                <w:rFonts w:ascii="Verdana" w:hAnsi="Verdana"/>
                <w:szCs w:val="18"/>
              </w:rPr>
              <w:t>credenciales de acceso y transacciones monetarias;</w:t>
            </w:r>
          </w:p>
          <w:p w14:paraId="7716FEE8" w14:textId="77777777" w:rsidR="00E72411" w:rsidRPr="00E72411" w:rsidRDefault="00E72411" w:rsidP="00E72411">
            <w:pPr>
              <w:pStyle w:val="Subttulo"/>
              <w:numPr>
                <w:ilvl w:val="0"/>
                <w:numId w:val="31"/>
              </w:numPr>
              <w:rPr>
                <w:rFonts w:ascii="Verdana" w:eastAsia="Times New Roman" w:hAnsi="Verdana"/>
                <w:szCs w:val="18"/>
              </w:rPr>
            </w:pPr>
            <w:r>
              <w:rPr>
                <w:rFonts w:ascii="Verdana" w:hAnsi="Verdana"/>
                <w:szCs w:val="18"/>
              </w:rPr>
              <w:t>sí, la empresa de pagos en línea (OLPC) del país B aprueba la cooperación voluntaria, por lo que las autoridades del país A deben enviar la solicitud de acuerdo con las normas de la empresa;</w:t>
            </w:r>
          </w:p>
          <w:p w14:paraId="483E02EA" w14:textId="77777777" w:rsidR="00E72411" w:rsidRPr="00E72411" w:rsidRDefault="00E72411" w:rsidP="00E72411">
            <w:pPr>
              <w:pStyle w:val="Subttulo"/>
              <w:numPr>
                <w:ilvl w:val="0"/>
                <w:numId w:val="31"/>
              </w:numPr>
              <w:rPr>
                <w:rFonts w:ascii="Verdana" w:eastAsia="Times New Roman" w:hAnsi="Verdana"/>
                <w:szCs w:val="18"/>
              </w:rPr>
            </w:pPr>
            <w:r>
              <w:rPr>
                <w:rFonts w:ascii="Verdana" w:hAnsi="Verdana"/>
                <w:szCs w:val="18"/>
              </w:rPr>
              <w:t>Artículos 29 y 31 para OLPC en relación con las cuentas de usuario, artículo 30 en relación con los datos sobre la comunicación con la empresa de apuestas en línea del país C (OLBC)</w:t>
            </w:r>
          </w:p>
          <w:p w14:paraId="0E02B5EF" w14:textId="77777777" w:rsidR="00E72411" w:rsidRPr="00E72411" w:rsidRDefault="00E72411" w:rsidP="00E72411">
            <w:pPr>
              <w:pStyle w:val="Subttulo"/>
              <w:numPr>
                <w:ilvl w:val="0"/>
                <w:numId w:val="31"/>
              </w:numPr>
              <w:rPr>
                <w:rFonts w:ascii="Verdana" w:eastAsia="Times New Roman" w:hAnsi="Verdana"/>
                <w:szCs w:val="18"/>
              </w:rPr>
            </w:pPr>
            <w:r>
              <w:rPr>
                <w:rFonts w:ascii="Verdana" w:hAnsi="Verdana"/>
                <w:szCs w:val="18"/>
              </w:rPr>
              <w:t>Los artículos 29 y 31 deberían prepararse también para el país C, ya que no aprueba la cooperación voluntaria, mientras que el artículo 26 se puede utilizar para el intercambio rápido de información entre las fuerzas del orden.</w:t>
            </w:r>
          </w:p>
          <w:p w14:paraId="71152D81" w14:textId="286035A8" w:rsidR="00E72411" w:rsidRPr="00E72411" w:rsidRDefault="00E72411" w:rsidP="00E72411">
            <w:pPr>
              <w:pStyle w:val="Subttulo"/>
              <w:numPr>
                <w:ilvl w:val="0"/>
                <w:numId w:val="31"/>
              </w:numPr>
              <w:rPr>
                <w:rFonts w:ascii="Verdana" w:eastAsia="Times New Roman" w:hAnsi="Verdana"/>
                <w:szCs w:val="18"/>
              </w:rPr>
            </w:pPr>
            <w:r>
              <w:rPr>
                <w:rFonts w:ascii="Verdana" w:hAnsi="Verdana"/>
                <w:szCs w:val="18"/>
              </w:rPr>
              <w:t>Los países A, B y C pueden organizar conjuntamente la aplicación de los artículos 33 y 34 entre los usuarios del país A de las cuentas de OLPC del país B y OLBC del país C</w:t>
            </w:r>
          </w:p>
        </w:tc>
      </w:tr>
      <w:tr w:rsidR="00E72411" w:rsidRPr="00D82C18" w14:paraId="4D96F893" w14:textId="77777777" w:rsidTr="000F2415">
        <w:trPr>
          <w:trHeight w:val="1439"/>
        </w:trPr>
        <w:tc>
          <w:tcPr>
            <w:tcW w:w="1525" w:type="dxa"/>
            <w:vAlign w:val="center"/>
          </w:tcPr>
          <w:p w14:paraId="18140A3B" w14:textId="0DF383C0" w:rsidR="00E72411" w:rsidRDefault="00E72411" w:rsidP="00BD7897">
            <w:pPr>
              <w:spacing w:before="120" w:after="120" w:line="280" w:lineRule="exact"/>
              <w:jc w:val="center"/>
              <w:rPr>
                <w:rFonts w:ascii="Verdana" w:hAnsi="Verdana"/>
                <w:sz w:val="18"/>
                <w:szCs w:val="18"/>
              </w:rPr>
            </w:pPr>
            <w:r>
              <w:rPr>
                <w:rFonts w:ascii="Verdana" w:hAnsi="Verdana"/>
                <w:sz w:val="18"/>
                <w:szCs w:val="18"/>
              </w:rPr>
              <w:t>25</w:t>
            </w:r>
          </w:p>
        </w:tc>
        <w:tc>
          <w:tcPr>
            <w:tcW w:w="7485" w:type="dxa"/>
            <w:gridSpan w:val="2"/>
            <w:vAlign w:val="center"/>
          </w:tcPr>
          <w:p w14:paraId="6EFD69AC" w14:textId="514C0F43" w:rsidR="00E72411" w:rsidRDefault="00E72411" w:rsidP="00E72411">
            <w:pPr>
              <w:pStyle w:val="Subttulo"/>
              <w:rPr>
                <w:rFonts w:ascii="Verdana" w:eastAsia="Times New Roman" w:hAnsi="Verdana"/>
                <w:szCs w:val="18"/>
              </w:rPr>
            </w:pPr>
            <w:r>
              <w:rPr>
                <w:rFonts w:ascii="Verdana" w:hAnsi="Verdana"/>
                <w:szCs w:val="18"/>
              </w:rPr>
              <w:t>Esta diapositiva muestra las preguntas y respuestas específicas del Grupo 4 en relación con el estudio de caso.</w:t>
            </w:r>
          </w:p>
          <w:p w14:paraId="53FA419F" w14:textId="77777777" w:rsidR="00E72411" w:rsidRPr="00E72411" w:rsidRDefault="00E72411" w:rsidP="00E72411">
            <w:pPr>
              <w:spacing w:before="20" w:after="120" w:line="280" w:lineRule="atLeast"/>
              <w:jc w:val="both"/>
              <w:rPr>
                <w:rFonts w:ascii="Verdana" w:hAnsi="Verdana"/>
                <w:sz w:val="18"/>
                <w:szCs w:val="18"/>
              </w:rPr>
            </w:pPr>
            <w:r>
              <w:rPr>
                <w:rFonts w:ascii="Verdana" w:hAnsi="Verdana"/>
                <w:sz w:val="18"/>
                <w:szCs w:val="18"/>
              </w:rPr>
              <w:t>Respuestas:</w:t>
            </w:r>
          </w:p>
          <w:p w14:paraId="42B448BA" w14:textId="77777777" w:rsidR="00E72411" w:rsidRPr="00E72411" w:rsidRDefault="00E72411" w:rsidP="00E72411">
            <w:pPr>
              <w:pStyle w:val="Prrafodelista"/>
              <w:numPr>
                <w:ilvl w:val="0"/>
                <w:numId w:val="33"/>
              </w:numPr>
              <w:spacing w:before="20" w:after="120" w:line="280" w:lineRule="atLeast"/>
              <w:jc w:val="both"/>
              <w:rPr>
                <w:rFonts w:ascii="Verdana" w:hAnsi="Verdana"/>
                <w:sz w:val="18"/>
                <w:szCs w:val="18"/>
              </w:rPr>
            </w:pPr>
            <w:r>
              <w:rPr>
                <w:rFonts w:ascii="Verdana" w:hAnsi="Verdana"/>
                <w:sz w:val="18"/>
                <w:szCs w:val="18"/>
              </w:rPr>
              <w:t>Propietario y uso de la cuenta de OLPC, registros de transacciones, registros IP sobre la comunicación con las cuentas de OLBC, registros IP sobre la comunicación con los bancos del país A, artículos 29, 30 y 31 sobre el flujo e intercambio de datos anteriores;</w:t>
            </w:r>
          </w:p>
          <w:p w14:paraId="1956EADA" w14:textId="77777777" w:rsidR="00E72411" w:rsidRPr="00E72411" w:rsidRDefault="00E72411" w:rsidP="00E72411">
            <w:pPr>
              <w:pStyle w:val="Prrafodelista"/>
              <w:numPr>
                <w:ilvl w:val="0"/>
                <w:numId w:val="33"/>
              </w:numPr>
              <w:spacing w:before="20" w:after="120" w:line="280" w:lineRule="atLeast"/>
              <w:jc w:val="both"/>
              <w:rPr>
                <w:rFonts w:ascii="Verdana" w:hAnsi="Verdana"/>
                <w:sz w:val="18"/>
                <w:szCs w:val="18"/>
              </w:rPr>
            </w:pPr>
            <w:r>
              <w:rPr>
                <w:rFonts w:ascii="Verdana" w:hAnsi="Verdana"/>
                <w:sz w:val="18"/>
                <w:szCs w:val="18"/>
              </w:rPr>
              <w:t>sí, ya que OLPC apoya la cooperación voluntaria, por lo que antes de la aplicación de los artículos se puede buscar información básica de los abonados y algunos datos relativos al tráfico;</w:t>
            </w:r>
          </w:p>
          <w:p w14:paraId="367C7A86" w14:textId="77777777" w:rsidR="00E72411" w:rsidRPr="00E72411" w:rsidRDefault="00E72411" w:rsidP="00E72411">
            <w:pPr>
              <w:pStyle w:val="Prrafodelista"/>
              <w:numPr>
                <w:ilvl w:val="0"/>
                <w:numId w:val="33"/>
              </w:numPr>
              <w:spacing w:before="20" w:after="120" w:line="280" w:lineRule="atLeast"/>
              <w:jc w:val="both"/>
              <w:rPr>
                <w:rFonts w:ascii="Verdana" w:hAnsi="Verdana"/>
                <w:sz w:val="18"/>
                <w:szCs w:val="18"/>
              </w:rPr>
            </w:pPr>
            <w:r>
              <w:rPr>
                <w:rFonts w:ascii="Verdana" w:hAnsi="Verdana"/>
                <w:sz w:val="18"/>
                <w:szCs w:val="18"/>
              </w:rPr>
              <w:t>El país A se centrará ahora en las personas que reciben pagos en sus cuentas bancarias;</w:t>
            </w:r>
          </w:p>
          <w:p w14:paraId="60752B8A" w14:textId="77777777" w:rsidR="00E72411" w:rsidRPr="00E72411" w:rsidRDefault="00E72411" w:rsidP="00E72411">
            <w:pPr>
              <w:pStyle w:val="Prrafodelista"/>
              <w:numPr>
                <w:ilvl w:val="0"/>
                <w:numId w:val="33"/>
              </w:numPr>
              <w:spacing w:before="20" w:after="120" w:line="280" w:lineRule="atLeast"/>
              <w:jc w:val="both"/>
              <w:rPr>
                <w:rFonts w:ascii="Verdana" w:hAnsi="Verdana"/>
                <w:sz w:val="18"/>
                <w:szCs w:val="18"/>
              </w:rPr>
            </w:pPr>
            <w:r>
              <w:rPr>
                <w:rFonts w:ascii="Verdana" w:hAnsi="Verdana"/>
                <w:sz w:val="18"/>
                <w:szCs w:val="18"/>
              </w:rPr>
              <w:t>El país A vuelve ahora a los artículos 16, 18 y 19 en lo que respecta a solicitar que se realicen transferencias de dinero desde OLPC a los bancos locales, y si es necesario se pueden utilizar los artículos 20 y 21 para los datos relativos al tráfico y al contenido entre los principales responsables y las mulas;</w:t>
            </w:r>
          </w:p>
          <w:p w14:paraId="0A142434" w14:textId="77777777" w:rsidR="00E72411" w:rsidRPr="00E72411" w:rsidRDefault="00E72411" w:rsidP="00E72411">
            <w:pPr>
              <w:pStyle w:val="Prrafodelista"/>
              <w:numPr>
                <w:ilvl w:val="0"/>
                <w:numId w:val="33"/>
              </w:numPr>
              <w:spacing w:before="20" w:after="120" w:line="280" w:lineRule="atLeast"/>
              <w:jc w:val="both"/>
              <w:rPr>
                <w:rFonts w:ascii="Verdana" w:hAnsi="Verdana"/>
                <w:sz w:val="18"/>
                <w:szCs w:val="18"/>
              </w:rPr>
            </w:pPr>
            <w:r>
              <w:rPr>
                <w:rFonts w:ascii="Verdana" w:hAnsi="Verdana"/>
                <w:sz w:val="18"/>
                <w:szCs w:val="18"/>
              </w:rPr>
              <w:lastRenderedPageBreak/>
              <w:t>en relación con los medios sociales, los artículos 16 y 18 para volver a comprobar los datos anteriores relativos a los abonados, y en relación con el VoIP, los artículos 20 y 21;</w:t>
            </w:r>
          </w:p>
          <w:p w14:paraId="53D92CC2" w14:textId="3F047F3F" w:rsidR="00E72411" w:rsidRPr="00E72411" w:rsidRDefault="00E72411" w:rsidP="00E72411">
            <w:pPr>
              <w:pStyle w:val="Prrafodelista"/>
              <w:numPr>
                <w:ilvl w:val="0"/>
                <w:numId w:val="33"/>
              </w:numPr>
              <w:spacing w:before="20" w:after="120" w:line="280" w:lineRule="atLeast"/>
              <w:jc w:val="both"/>
              <w:rPr>
                <w:rFonts w:ascii="Verdana" w:hAnsi="Verdana"/>
                <w:sz w:val="18"/>
                <w:szCs w:val="18"/>
              </w:rPr>
            </w:pPr>
            <w:r>
              <w:rPr>
                <w:rFonts w:ascii="Verdana" w:hAnsi="Verdana"/>
                <w:sz w:val="18"/>
                <w:szCs w:val="18"/>
              </w:rPr>
              <w:t>El estudio del caso tiene un final abierto, se debe utilizar el artículo 26 y si los delegados quieren pedir la detención del principal sospechoso en el país E y la extradición se puede utilizar el artículo 24.</w:t>
            </w:r>
          </w:p>
        </w:tc>
      </w:tr>
      <w:tr w:rsidR="00E72411" w:rsidRPr="00D82C18" w14:paraId="472412CA" w14:textId="77777777" w:rsidTr="000F2415">
        <w:trPr>
          <w:trHeight w:val="1439"/>
        </w:trPr>
        <w:tc>
          <w:tcPr>
            <w:tcW w:w="1525" w:type="dxa"/>
            <w:vAlign w:val="center"/>
          </w:tcPr>
          <w:p w14:paraId="22947A4A" w14:textId="3648625E" w:rsidR="00E72411" w:rsidRDefault="00E72411" w:rsidP="00BD7897">
            <w:pPr>
              <w:spacing w:before="120" w:after="120" w:line="280" w:lineRule="exact"/>
              <w:jc w:val="center"/>
              <w:rPr>
                <w:rFonts w:ascii="Verdana" w:hAnsi="Verdana"/>
                <w:sz w:val="18"/>
                <w:szCs w:val="18"/>
              </w:rPr>
            </w:pPr>
            <w:r>
              <w:rPr>
                <w:rFonts w:ascii="Verdana" w:hAnsi="Verdana"/>
                <w:sz w:val="18"/>
                <w:szCs w:val="18"/>
              </w:rPr>
              <w:lastRenderedPageBreak/>
              <w:t>28 a 31</w:t>
            </w:r>
          </w:p>
        </w:tc>
        <w:tc>
          <w:tcPr>
            <w:tcW w:w="7485" w:type="dxa"/>
            <w:gridSpan w:val="2"/>
            <w:vAlign w:val="center"/>
          </w:tcPr>
          <w:p w14:paraId="35242820" w14:textId="7F18ADBA" w:rsidR="00E72411" w:rsidRDefault="00E72411" w:rsidP="00E72411">
            <w:pPr>
              <w:pStyle w:val="Subttulo"/>
              <w:rPr>
                <w:rFonts w:ascii="Verdana" w:eastAsia="Times New Roman" w:hAnsi="Verdana"/>
                <w:szCs w:val="18"/>
              </w:rPr>
            </w:pPr>
            <w:r>
              <w:rPr>
                <w:rFonts w:ascii="Verdana" w:hAnsi="Verdana"/>
                <w:szCs w:val="18"/>
              </w:rPr>
              <w:t>Diapositivas en las que se presentan los grupos y se hace un seguimiento de sus informes.</w:t>
            </w:r>
          </w:p>
        </w:tc>
      </w:tr>
      <w:tr w:rsidR="005F709E" w:rsidRPr="00D82C18" w14:paraId="1918B48F" w14:textId="77777777" w:rsidTr="00F1574D">
        <w:trPr>
          <w:trHeight w:val="1313"/>
        </w:trPr>
        <w:tc>
          <w:tcPr>
            <w:tcW w:w="1525" w:type="dxa"/>
            <w:vAlign w:val="center"/>
          </w:tcPr>
          <w:p w14:paraId="224BC13F" w14:textId="16E5F8A5" w:rsidR="005F709E" w:rsidRDefault="00E72411" w:rsidP="00F1574D">
            <w:pPr>
              <w:spacing w:before="120" w:after="120" w:line="280" w:lineRule="exact"/>
              <w:jc w:val="center"/>
              <w:rPr>
                <w:rFonts w:ascii="Verdana" w:hAnsi="Verdana"/>
                <w:sz w:val="18"/>
                <w:szCs w:val="18"/>
              </w:rPr>
            </w:pPr>
            <w:r>
              <w:rPr>
                <w:rFonts w:ascii="Verdana" w:hAnsi="Verdana"/>
                <w:sz w:val="18"/>
                <w:szCs w:val="18"/>
              </w:rPr>
              <w:t>31 a 33</w:t>
            </w:r>
          </w:p>
        </w:tc>
        <w:tc>
          <w:tcPr>
            <w:tcW w:w="7485" w:type="dxa"/>
            <w:gridSpan w:val="2"/>
            <w:vAlign w:val="center"/>
          </w:tcPr>
          <w:p w14:paraId="2E2377DE" w14:textId="77777777" w:rsidR="005F709E" w:rsidRDefault="005F709E" w:rsidP="005F709E">
            <w:pPr>
              <w:spacing w:after="120" w:line="280" w:lineRule="exact"/>
              <w:jc w:val="both"/>
              <w:rPr>
                <w:rFonts w:ascii="Verdana" w:hAnsi="Verdana"/>
                <w:sz w:val="18"/>
                <w:szCs w:val="18"/>
              </w:rPr>
            </w:pPr>
            <w:r>
              <w:rPr>
                <w:rFonts w:ascii="Verdana" w:hAnsi="Verdana"/>
                <w:sz w:val="18"/>
                <w:szCs w:val="18"/>
              </w:rPr>
              <w:t xml:space="preserve">Las últimas diapositivas permiten al formador revisar los objetivos de aprendizaje con la audiencia para que esta pueda estar segura de haberlos alcanzado. También constituye una oportunidad para que los delegados planteen cualquier cuestión que pueda quedar pendiente o cualquier tema que no hayan comprendido del todo.  </w:t>
            </w:r>
          </w:p>
          <w:p w14:paraId="4F4159A3" w14:textId="21BA5D76" w:rsidR="005F709E" w:rsidRDefault="005F709E" w:rsidP="005F709E">
            <w:pPr>
              <w:spacing w:after="120" w:line="280" w:lineRule="exact"/>
              <w:jc w:val="both"/>
              <w:rPr>
                <w:rFonts w:ascii="Verdana" w:hAnsi="Verdana"/>
                <w:sz w:val="18"/>
                <w:szCs w:val="18"/>
              </w:rPr>
            </w:pPr>
            <w:r>
              <w:rPr>
                <w:rFonts w:ascii="Verdana" w:hAnsi="Verdana"/>
                <w:sz w:val="18"/>
                <w:szCs w:val="18"/>
              </w:rPr>
              <w:t>Además, el formador puede aprovechar la sesión para comprobar los conocimientos aprendidos haciendo preguntas a los participantes. Esto es importante porque no se realiza ninguna evaluación formal del curso.</w:t>
            </w:r>
          </w:p>
        </w:tc>
      </w:tr>
      <w:tr w:rsidR="00CB3026" w:rsidRPr="00D82C18" w14:paraId="2ECF09B7" w14:textId="77777777" w:rsidTr="00F1574D">
        <w:trPr>
          <w:trHeight w:val="890"/>
        </w:trPr>
        <w:tc>
          <w:tcPr>
            <w:tcW w:w="9010" w:type="dxa"/>
            <w:gridSpan w:val="3"/>
            <w:vAlign w:val="center"/>
          </w:tcPr>
          <w:p w14:paraId="55ED1F4B" w14:textId="77777777" w:rsidR="00CB3026" w:rsidRDefault="00CB3026" w:rsidP="00CB3026">
            <w:pPr>
              <w:spacing w:before="120" w:after="120" w:line="280" w:lineRule="exact"/>
              <w:rPr>
                <w:rFonts w:ascii="Verdana" w:hAnsi="Verdana"/>
                <w:b/>
                <w:sz w:val="22"/>
                <w:szCs w:val="22"/>
              </w:rPr>
            </w:pPr>
            <w:r>
              <w:rPr>
                <w:rFonts w:ascii="Verdana" w:hAnsi="Verdana"/>
                <w:b/>
                <w:sz w:val="22"/>
                <w:szCs w:val="22"/>
              </w:rPr>
              <w:t>Ejercicios prácticos</w:t>
            </w:r>
          </w:p>
          <w:p w14:paraId="04D65D89" w14:textId="53B80CFD" w:rsidR="00CB3026" w:rsidRPr="00CB3026" w:rsidRDefault="00000C58" w:rsidP="00B3608C">
            <w:pPr>
              <w:spacing w:before="120" w:after="120" w:line="280" w:lineRule="exact"/>
              <w:rPr>
                <w:rFonts w:ascii="Verdana" w:hAnsi="Verdana"/>
                <w:sz w:val="18"/>
                <w:szCs w:val="18"/>
              </w:rPr>
            </w:pPr>
            <w:r>
              <w:rPr>
                <w:rFonts w:ascii="Verdana" w:hAnsi="Verdana"/>
                <w:color w:val="000000" w:themeColor="text1"/>
                <w:sz w:val="18"/>
                <w:szCs w:val="18"/>
              </w:rPr>
              <w:t>En esta lección está previsto que se utilice un estudio de caso.</w:t>
            </w:r>
          </w:p>
        </w:tc>
      </w:tr>
      <w:tr w:rsidR="00CB3026" w:rsidRPr="00D82C18" w14:paraId="603967A2" w14:textId="77777777" w:rsidTr="00F1574D">
        <w:tc>
          <w:tcPr>
            <w:tcW w:w="9010" w:type="dxa"/>
            <w:gridSpan w:val="3"/>
            <w:vAlign w:val="center"/>
          </w:tcPr>
          <w:p w14:paraId="57B48D1E" w14:textId="77777777" w:rsidR="00CB3026" w:rsidRDefault="00CB3026" w:rsidP="00CB3026">
            <w:pPr>
              <w:spacing w:before="120" w:after="120" w:line="280" w:lineRule="exact"/>
              <w:rPr>
                <w:rFonts w:ascii="Verdana" w:hAnsi="Verdana"/>
                <w:b/>
                <w:sz w:val="22"/>
                <w:szCs w:val="22"/>
              </w:rPr>
            </w:pPr>
            <w:r>
              <w:rPr>
                <w:rFonts w:ascii="Verdana" w:hAnsi="Verdana"/>
                <w:b/>
                <w:sz w:val="22"/>
                <w:szCs w:val="22"/>
              </w:rPr>
              <w:t>Evaluación/comprobación de conocimientos</w:t>
            </w:r>
          </w:p>
          <w:p w14:paraId="4496975B" w14:textId="1B3740FD" w:rsidR="00CB3026" w:rsidRPr="00CB3026" w:rsidRDefault="00CB3026" w:rsidP="00B3608C">
            <w:pPr>
              <w:spacing w:before="120" w:after="120" w:line="280" w:lineRule="exact"/>
              <w:rPr>
                <w:rFonts w:ascii="Verdana" w:hAnsi="Verdana"/>
                <w:sz w:val="18"/>
                <w:szCs w:val="18"/>
              </w:rPr>
            </w:pPr>
            <w:r>
              <w:rPr>
                <w:rFonts w:ascii="Verdana" w:hAnsi="Verdana"/>
                <w:color w:val="000000" w:themeColor="text1"/>
                <w:sz w:val="18"/>
                <w:szCs w:val="18"/>
              </w:rPr>
              <w:t>No se ha solicitado que se comprueben o evalúen los conocimientos impartidos en esta sesión.</w:t>
            </w:r>
          </w:p>
        </w:tc>
      </w:tr>
    </w:tbl>
    <w:p w14:paraId="15498912" w14:textId="77777777" w:rsidR="00D82C18" w:rsidRPr="00D82C18" w:rsidRDefault="00D82C18">
      <w:pPr>
        <w:rPr>
          <w:rFonts w:ascii="Verdana" w:hAnsi="Verdana"/>
        </w:rPr>
      </w:pPr>
    </w:p>
    <w:sectPr w:rsidR="00D82C18" w:rsidRPr="00D82C18" w:rsidSect="00F1574D">
      <w:pgSz w:w="11900" w:h="16840"/>
      <w:pgMar w:top="783" w:right="1440" w:bottom="119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Bold">
    <w:altName w:val="Times New Roman"/>
    <w:charset w:val="00"/>
    <w:family w:val="auto"/>
    <w:pitch w:val="variable"/>
    <w:sig w:usb0="00000001"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686C5820"/>
    <w:lvl w:ilvl="0">
      <w:numFmt w:val="decimal"/>
      <w:pStyle w:val="listbullet"/>
      <w:lvlText w:val="*"/>
      <w:lvlJc w:val="left"/>
      <w:rPr>
        <w:rFonts w:cs="Times New Roman"/>
      </w:rPr>
    </w:lvl>
  </w:abstractNum>
  <w:abstractNum w:abstractNumId="1" w15:restartNumberingAfterBreak="0">
    <w:nsid w:val="0A701041"/>
    <w:multiLevelType w:val="hybridMultilevel"/>
    <w:tmpl w:val="74B491D4"/>
    <w:lvl w:ilvl="0" w:tplc="13CE29DE">
      <w:start w:val="1"/>
      <w:numFmt w:val="bullet"/>
      <w:lvlText w:val=""/>
      <w:lvlJc w:val="left"/>
      <w:pPr>
        <w:tabs>
          <w:tab w:val="num" w:pos="720"/>
        </w:tabs>
        <w:ind w:left="720" w:hanging="360"/>
      </w:pPr>
      <w:rPr>
        <w:rFonts w:ascii="Wingdings" w:hAnsi="Wingdings" w:hint="default"/>
      </w:rPr>
    </w:lvl>
    <w:lvl w:ilvl="1" w:tplc="963ABC4E" w:tentative="1">
      <w:start w:val="1"/>
      <w:numFmt w:val="bullet"/>
      <w:lvlText w:val=""/>
      <w:lvlJc w:val="left"/>
      <w:pPr>
        <w:tabs>
          <w:tab w:val="num" w:pos="1440"/>
        </w:tabs>
        <w:ind w:left="1440" w:hanging="360"/>
      </w:pPr>
      <w:rPr>
        <w:rFonts w:ascii="Wingdings" w:hAnsi="Wingdings" w:hint="default"/>
      </w:rPr>
    </w:lvl>
    <w:lvl w:ilvl="2" w:tplc="95322140">
      <w:start w:val="1"/>
      <w:numFmt w:val="bullet"/>
      <w:lvlText w:val=""/>
      <w:lvlJc w:val="left"/>
      <w:pPr>
        <w:tabs>
          <w:tab w:val="num" w:pos="2160"/>
        </w:tabs>
        <w:ind w:left="2160" w:hanging="360"/>
      </w:pPr>
      <w:rPr>
        <w:rFonts w:ascii="Wingdings" w:hAnsi="Wingdings" w:hint="default"/>
      </w:rPr>
    </w:lvl>
    <w:lvl w:ilvl="3" w:tplc="E4F2B646" w:tentative="1">
      <w:start w:val="1"/>
      <w:numFmt w:val="bullet"/>
      <w:lvlText w:val=""/>
      <w:lvlJc w:val="left"/>
      <w:pPr>
        <w:tabs>
          <w:tab w:val="num" w:pos="2880"/>
        </w:tabs>
        <w:ind w:left="2880" w:hanging="360"/>
      </w:pPr>
      <w:rPr>
        <w:rFonts w:ascii="Wingdings" w:hAnsi="Wingdings" w:hint="default"/>
      </w:rPr>
    </w:lvl>
    <w:lvl w:ilvl="4" w:tplc="4306AEF4" w:tentative="1">
      <w:start w:val="1"/>
      <w:numFmt w:val="bullet"/>
      <w:lvlText w:val=""/>
      <w:lvlJc w:val="left"/>
      <w:pPr>
        <w:tabs>
          <w:tab w:val="num" w:pos="3600"/>
        </w:tabs>
        <w:ind w:left="3600" w:hanging="360"/>
      </w:pPr>
      <w:rPr>
        <w:rFonts w:ascii="Wingdings" w:hAnsi="Wingdings" w:hint="default"/>
      </w:rPr>
    </w:lvl>
    <w:lvl w:ilvl="5" w:tplc="353E001E" w:tentative="1">
      <w:start w:val="1"/>
      <w:numFmt w:val="bullet"/>
      <w:lvlText w:val=""/>
      <w:lvlJc w:val="left"/>
      <w:pPr>
        <w:tabs>
          <w:tab w:val="num" w:pos="4320"/>
        </w:tabs>
        <w:ind w:left="4320" w:hanging="360"/>
      </w:pPr>
      <w:rPr>
        <w:rFonts w:ascii="Wingdings" w:hAnsi="Wingdings" w:hint="default"/>
      </w:rPr>
    </w:lvl>
    <w:lvl w:ilvl="6" w:tplc="DFDE06D6" w:tentative="1">
      <w:start w:val="1"/>
      <w:numFmt w:val="bullet"/>
      <w:lvlText w:val=""/>
      <w:lvlJc w:val="left"/>
      <w:pPr>
        <w:tabs>
          <w:tab w:val="num" w:pos="5040"/>
        </w:tabs>
        <w:ind w:left="5040" w:hanging="360"/>
      </w:pPr>
      <w:rPr>
        <w:rFonts w:ascii="Wingdings" w:hAnsi="Wingdings" w:hint="default"/>
      </w:rPr>
    </w:lvl>
    <w:lvl w:ilvl="7" w:tplc="9BA45DD8" w:tentative="1">
      <w:start w:val="1"/>
      <w:numFmt w:val="bullet"/>
      <w:lvlText w:val=""/>
      <w:lvlJc w:val="left"/>
      <w:pPr>
        <w:tabs>
          <w:tab w:val="num" w:pos="5760"/>
        </w:tabs>
        <w:ind w:left="5760" w:hanging="360"/>
      </w:pPr>
      <w:rPr>
        <w:rFonts w:ascii="Wingdings" w:hAnsi="Wingdings" w:hint="default"/>
      </w:rPr>
    </w:lvl>
    <w:lvl w:ilvl="8" w:tplc="A5CC35FC"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7F5490"/>
    <w:multiLevelType w:val="hybridMultilevel"/>
    <w:tmpl w:val="A170C0CA"/>
    <w:lvl w:ilvl="0" w:tplc="AB2AEBE8">
      <w:start w:val="1"/>
      <w:numFmt w:val="bullet"/>
      <w:lvlText w:val="-"/>
      <w:lvlJc w:val="left"/>
      <w:pPr>
        <w:tabs>
          <w:tab w:val="num" w:pos="720"/>
        </w:tabs>
        <w:ind w:left="720" w:hanging="360"/>
      </w:pPr>
      <w:rPr>
        <w:rFonts w:ascii="Times New Roman" w:hAnsi="Times New Roman" w:hint="default"/>
      </w:rPr>
    </w:lvl>
    <w:lvl w:ilvl="1" w:tplc="E44026C6" w:tentative="1">
      <w:start w:val="1"/>
      <w:numFmt w:val="bullet"/>
      <w:lvlText w:val="-"/>
      <w:lvlJc w:val="left"/>
      <w:pPr>
        <w:tabs>
          <w:tab w:val="num" w:pos="1440"/>
        </w:tabs>
        <w:ind w:left="1440" w:hanging="360"/>
      </w:pPr>
      <w:rPr>
        <w:rFonts w:ascii="Times New Roman" w:hAnsi="Times New Roman" w:hint="default"/>
      </w:rPr>
    </w:lvl>
    <w:lvl w:ilvl="2" w:tplc="ED0430EA" w:tentative="1">
      <w:start w:val="1"/>
      <w:numFmt w:val="bullet"/>
      <w:lvlText w:val="-"/>
      <w:lvlJc w:val="left"/>
      <w:pPr>
        <w:tabs>
          <w:tab w:val="num" w:pos="2160"/>
        </w:tabs>
        <w:ind w:left="2160" w:hanging="360"/>
      </w:pPr>
      <w:rPr>
        <w:rFonts w:ascii="Times New Roman" w:hAnsi="Times New Roman" w:hint="default"/>
      </w:rPr>
    </w:lvl>
    <w:lvl w:ilvl="3" w:tplc="E654E166" w:tentative="1">
      <w:start w:val="1"/>
      <w:numFmt w:val="bullet"/>
      <w:lvlText w:val="-"/>
      <w:lvlJc w:val="left"/>
      <w:pPr>
        <w:tabs>
          <w:tab w:val="num" w:pos="2880"/>
        </w:tabs>
        <w:ind w:left="2880" w:hanging="360"/>
      </w:pPr>
      <w:rPr>
        <w:rFonts w:ascii="Times New Roman" w:hAnsi="Times New Roman" w:hint="default"/>
      </w:rPr>
    </w:lvl>
    <w:lvl w:ilvl="4" w:tplc="958A46F0" w:tentative="1">
      <w:start w:val="1"/>
      <w:numFmt w:val="bullet"/>
      <w:lvlText w:val="-"/>
      <w:lvlJc w:val="left"/>
      <w:pPr>
        <w:tabs>
          <w:tab w:val="num" w:pos="3600"/>
        </w:tabs>
        <w:ind w:left="3600" w:hanging="360"/>
      </w:pPr>
      <w:rPr>
        <w:rFonts w:ascii="Times New Roman" w:hAnsi="Times New Roman" w:hint="default"/>
      </w:rPr>
    </w:lvl>
    <w:lvl w:ilvl="5" w:tplc="E9BC8BEC" w:tentative="1">
      <w:start w:val="1"/>
      <w:numFmt w:val="bullet"/>
      <w:lvlText w:val="-"/>
      <w:lvlJc w:val="left"/>
      <w:pPr>
        <w:tabs>
          <w:tab w:val="num" w:pos="4320"/>
        </w:tabs>
        <w:ind w:left="4320" w:hanging="360"/>
      </w:pPr>
      <w:rPr>
        <w:rFonts w:ascii="Times New Roman" w:hAnsi="Times New Roman" w:hint="default"/>
      </w:rPr>
    </w:lvl>
    <w:lvl w:ilvl="6" w:tplc="6270E690" w:tentative="1">
      <w:start w:val="1"/>
      <w:numFmt w:val="bullet"/>
      <w:lvlText w:val="-"/>
      <w:lvlJc w:val="left"/>
      <w:pPr>
        <w:tabs>
          <w:tab w:val="num" w:pos="5040"/>
        </w:tabs>
        <w:ind w:left="5040" w:hanging="360"/>
      </w:pPr>
      <w:rPr>
        <w:rFonts w:ascii="Times New Roman" w:hAnsi="Times New Roman" w:hint="default"/>
      </w:rPr>
    </w:lvl>
    <w:lvl w:ilvl="7" w:tplc="C76AC03C" w:tentative="1">
      <w:start w:val="1"/>
      <w:numFmt w:val="bullet"/>
      <w:lvlText w:val="-"/>
      <w:lvlJc w:val="left"/>
      <w:pPr>
        <w:tabs>
          <w:tab w:val="num" w:pos="5760"/>
        </w:tabs>
        <w:ind w:left="5760" w:hanging="360"/>
      </w:pPr>
      <w:rPr>
        <w:rFonts w:ascii="Times New Roman" w:hAnsi="Times New Roman" w:hint="default"/>
      </w:rPr>
    </w:lvl>
    <w:lvl w:ilvl="8" w:tplc="475E30EC"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AFC2030"/>
    <w:multiLevelType w:val="hybridMultilevel"/>
    <w:tmpl w:val="2ABAA646"/>
    <w:lvl w:ilvl="0" w:tplc="76E0E764">
      <w:start w:val="1"/>
      <w:numFmt w:val="bullet"/>
      <w:lvlText w:val=""/>
      <w:lvlJc w:val="left"/>
      <w:pPr>
        <w:tabs>
          <w:tab w:val="num" w:pos="720"/>
        </w:tabs>
        <w:ind w:left="720" w:hanging="360"/>
      </w:pPr>
      <w:rPr>
        <w:rFonts w:ascii="Wingdings" w:hAnsi="Wingdings" w:hint="default"/>
      </w:rPr>
    </w:lvl>
    <w:lvl w:ilvl="1" w:tplc="64CE9B8C" w:tentative="1">
      <w:start w:val="1"/>
      <w:numFmt w:val="bullet"/>
      <w:lvlText w:val=""/>
      <w:lvlJc w:val="left"/>
      <w:pPr>
        <w:tabs>
          <w:tab w:val="num" w:pos="1440"/>
        </w:tabs>
        <w:ind w:left="1440" w:hanging="360"/>
      </w:pPr>
      <w:rPr>
        <w:rFonts w:ascii="Wingdings" w:hAnsi="Wingdings" w:hint="default"/>
      </w:rPr>
    </w:lvl>
    <w:lvl w:ilvl="2" w:tplc="BBE82432">
      <w:start w:val="1"/>
      <w:numFmt w:val="bullet"/>
      <w:lvlText w:val=""/>
      <w:lvlJc w:val="left"/>
      <w:pPr>
        <w:tabs>
          <w:tab w:val="num" w:pos="2160"/>
        </w:tabs>
        <w:ind w:left="2160" w:hanging="360"/>
      </w:pPr>
      <w:rPr>
        <w:rFonts w:ascii="Wingdings" w:hAnsi="Wingdings" w:hint="default"/>
      </w:rPr>
    </w:lvl>
    <w:lvl w:ilvl="3" w:tplc="09B0E294" w:tentative="1">
      <w:start w:val="1"/>
      <w:numFmt w:val="bullet"/>
      <w:lvlText w:val=""/>
      <w:lvlJc w:val="left"/>
      <w:pPr>
        <w:tabs>
          <w:tab w:val="num" w:pos="2880"/>
        </w:tabs>
        <w:ind w:left="2880" w:hanging="360"/>
      </w:pPr>
      <w:rPr>
        <w:rFonts w:ascii="Wingdings" w:hAnsi="Wingdings" w:hint="default"/>
      </w:rPr>
    </w:lvl>
    <w:lvl w:ilvl="4" w:tplc="0A84E248" w:tentative="1">
      <w:start w:val="1"/>
      <w:numFmt w:val="bullet"/>
      <w:lvlText w:val=""/>
      <w:lvlJc w:val="left"/>
      <w:pPr>
        <w:tabs>
          <w:tab w:val="num" w:pos="3600"/>
        </w:tabs>
        <w:ind w:left="3600" w:hanging="360"/>
      </w:pPr>
      <w:rPr>
        <w:rFonts w:ascii="Wingdings" w:hAnsi="Wingdings" w:hint="default"/>
      </w:rPr>
    </w:lvl>
    <w:lvl w:ilvl="5" w:tplc="99362F06" w:tentative="1">
      <w:start w:val="1"/>
      <w:numFmt w:val="bullet"/>
      <w:lvlText w:val=""/>
      <w:lvlJc w:val="left"/>
      <w:pPr>
        <w:tabs>
          <w:tab w:val="num" w:pos="4320"/>
        </w:tabs>
        <w:ind w:left="4320" w:hanging="360"/>
      </w:pPr>
      <w:rPr>
        <w:rFonts w:ascii="Wingdings" w:hAnsi="Wingdings" w:hint="default"/>
      </w:rPr>
    </w:lvl>
    <w:lvl w:ilvl="6" w:tplc="5D2839D2" w:tentative="1">
      <w:start w:val="1"/>
      <w:numFmt w:val="bullet"/>
      <w:lvlText w:val=""/>
      <w:lvlJc w:val="left"/>
      <w:pPr>
        <w:tabs>
          <w:tab w:val="num" w:pos="5040"/>
        </w:tabs>
        <w:ind w:left="5040" w:hanging="360"/>
      </w:pPr>
      <w:rPr>
        <w:rFonts w:ascii="Wingdings" w:hAnsi="Wingdings" w:hint="default"/>
      </w:rPr>
    </w:lvl>
    <w:lvl w:ilvl="7" w:tplc="A3C8A6B0" w:tentative="1">
      <w:start w:val="1"/>
      <w:numFmt w:val="bullet"/>
      <w:lvlText w:val=""/>
      <w:lvlJc w:val="left"/>
      <w:pPr>
        <w:tabs>
          <w:tab w:val="num" w:pos="5760"/>
        </w:tabs>
        <w:ind w:left="5760" w:hanging="360"/>
      </w:pPr>
      <w:rPr>
        <w:rFonts w:ascii="Wingdings" w:hAnsi="Wingdings" w:hint="default"/>
      </w:rPr>
    </w:lvl>
    <w:lvl w:ilvl="8" w:tplc="2712557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CA6390"/>
    <w:multiLevelType w:val="hybridMultilevel"/>
    <w:tmpl w:val="CFB6F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7F75E0"/>
    <w:multiLevelType w:val="hybridMultilevel"/>
    <w:tmpl w:val="BA6E84EA"/>
    <w:lvl w:ilvl="0" w:tplc="676AC70A">
      <w:start w:val="1"/>
      <w:numFmt w:val="bullet"/>
      <w:lvlText w:val=""/>
      <w:lvlJc w:val="left"/>
      <w:pPr>
        <w:tabs>
          <w:tab w:val="num" w:pos="720"/>
        </w:tabs>
        <w:ind w:left="720" w:hanging="360"/>
      </w:pPr>
      <w:rPr>
        <w:rFonts w:ascii="Wingdings" w:hAnsi="Wingdings" w:hint="default"/>
      </w:rPr>
    </w:lvl>
    <w:lvl w:ilvl="1" w:tplc="686A1774" w:tentative="1">
      <w:start w:val="1"/>
      <w:numFmt w:val="bullet"/>
      <w:lvlText w:val=""/>
      <w:lvlJc w:val="left"/>
      <w:pPr>
        <w:tabs>
          <w:tab w:val="num" w:pos="1440"/>
        </w:tabs>
        <w:ind w:left="1440" w:hanging="360"/>
      </w:pPr>
      <w:rPr>
        <w:rFonts w:ascii="Wingdings" w:hAnsi="Wingdings" w:hint="default"/>
      </w:rPr>
    </w:lvl>
    <w:lvl w:ilvl="2" w:tplc="322AF504" w:tentative="1">
      <w:start w:val="1"/>
      <w:numFmt w:val="bullet"/>
      <w:lvlText w:val=""/>
      <w:lvlJc w:val="left"/>
      <w:pPr>
        <w:tabs>
          <w:tab w:val="num" w:pos="2160"/>
        </w:tabs>
        <w:ind w:left="2160" w:hanging="360"/>
      </w:pPr>
      <w:rPr>
        <w:rFonts w:ascii="Wingdings" w:hAnsi="Wingdings" w:hint="default"/>
      </w:rPr>
    </w:lvl>
    <w:lvl w:ilvl="3" w:tplc="50402E64" w:tentative="1">
      <w:start w:val="1"/>
      <w:numFmt w:val="bullet"/>
      <w:lvlText w:val=""/>
      <w:lvlJc w:val="left"/>
      <w:pPr>
        <w:tabs>
          <w:tab w:val="num" w:pos="2880"/>
        </w:tabs>
        <w:ind w:left="2880" w:hanging="360"/>
      </w:pPr>
      <w:rPr>
        <w:rFonts w:ascii="Wingdings" w:hAnsi="Wingdings" w:hint="default"/>
      </w:rPr>
    </w:lvl>
    <w:lvl w:ilvl="4" w:tplc="36D4C720" w:tentative="1">
      <w:start w:val="1"/>
      <w:numFmt w:val="bullet"/>
      <w:lvlText w:val=""/>
      <w:lvlJc w:val="left"/>
      <w:pPr>
        <w:tabs>
          <w:tab w:val="num" w:pos="3600"/>
        </w:tabs>
        <w:ind w:left="3600" w:hanging="360"/>
      </w:pPr>
      <w:rPr>
        <w:rFonts w:ascii="Wingdings" w:hAnsi="Wingdings" w:hint="default"/>
      </w:rPr>
    </w:lvl>
    <w:lvl w:ilvl="5" w:tplc="B38211A6" w:tentative="1">
      <w:start w:val="1"/>
      <w:numFmt w:val="bullet"/>
      <w:lvlText w:val=""/>
      <w:lvlJc w:val="left"/>
      <w:pPr>
        <w:tabs>
          <w:tab w:val="num" w:pos="4320"/>
        </w:tabs>
        <w:ind w:left="4320" w:hanging="360"/>
      </w:pPr>
      <w:rPr>
        <w:rFonts w:ascii="Wingdings" w:hAnsi="Wingdings" w:hint="default"/>
      </w:rPr>
    </w:lvl>
    <w:lvl w:ilvl="6" w:tplc="593494BE" w:tentative="1">
      <w:start w:val="1"/>
      <w:numFmt w:val="bullet"/>
      <w:lvlText w:val=""/>
      <w:lvlJc w:val="left"/>
      <w:pPr>
        <w:tabs>
          <w:tab w:val="num" w:pos="5040"/>
        </w:tabs>
        <w:ind w:left="5040" w:hanging="360"/>
      </w:pPr>
      <w:rPr>
        <w:rFonts w:ascii="Wingdings" w:hAnsi="Wingdings" w:hint="default"/>
      </w:rPr>
    </w:lvl>
    <w:lvl w:ilvl="7" w:tplc="D6CCCD44" w:tentative="1">
      <w:start w:val="1"/>
      <w:numFmt w:val="bullet"/>
      <w:lvlText w:val=""/>
      <w:lvlJc w:val="left"/>
      <w:pPr>
        <w:tabs>
          <w:tab w:val="num" w:pos="5760"/>
        </w:tabs>
        <w:ind w:left="5760" w:hanging="360"/>
      </w:pPr>
      <w:rPr>
        <w:rFonts w:ascii="Wingdings" w:hAnsi="Wingdings" w:hint="default"/>
      </w:rPr>
    </w:lvl>
    <w:lvl w:ilvl="8" w:tplc="375ABE6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7434E1"/>
    <w:multiLevelType w:val="hybridMultilevel"/>
    <w:tmpl w:val="BFA49E84"/>
    <w:lvl w:ilvl="0" w:tplc="DCAAE294">
      <w:start w:val="1"/>
      <w:numFmt w:val="bullet"/>
      <w:lvlText w:val="-"/>
      <w:lvlJc w:val="left"/>
      <w:pPr>
        <w:tabs>
          <w:tab w:val="num" w:pos="720"/>
        </w:tabs>
        <w:ind w:left="720" w:hanging="360"/>
      </w:pPr>
      <w:rPr>
        <w:rFonts w:ascii="Times New Roman" w:hAnsi="Times New Roman" w:hint="default"/>
      </w:rPr>
    </w:lvl>
    <w:lvl w:ilvl="1" w:tplc="DC52BACE" w:tentative="1">
      <w:start w:val="1"/>
      <w:numFmt w:val="bullet"/>
      <w:lvlText w:val="-"/>
      <w:lvlJc w:val="left"/>
      <w:pPr>
        <w:tabs>
          <w:tab w:val="num" w:pos="1440"/>
        </w:tabs>
        <w:ind w:left="1440" w:hanging="360"/>
      </w:pPr>
      <w:rPr>
        <w:rFonts w:ascii="Times New Roman" w:hAnsi="Times New Roman" w:hint="default"/>
      </w:rPr>
    </w:lvl>
    <w:lvl w:ilvl="2" w:tplc="0B04E81A" w:tentative="1">
      <w:start w:val="1"/>
      <w:numFmt w:val="bullet"/>
      <w:lvlText w:val="-"/>
      <w:lvlJc w:val="left"/>
      <w:pPr>
        <w:tabs>
          <w:tab w:val="num" w:pos="2160"/>
        </w:tabs>
        <w:ind w:left="2160" w:hanging="360"/>
      </w:pPr>
      <w:rPr>
        <w:rFonts w:ascii="Times New Roman" w:hAnsi="Times New Roman" w:hint="default"/>
      </w:rPr>
    </w:lvl>
    <w:lvl w:ilvl="3" w:tplc="ECB6C9C8" w:tentative="1">
      <w:start w:val="1"/>
      <w:numFmt w:val="bullet"/>
      <w:lvlText w:val="-"/>
      <w:lvlJc w:val="left"/>
      <w:pPr>
        <w:tabs>
          <w:tab w:val="num" w:pos="2880"/>
        </w:tabs>
        <w:ind w:left="2880" w:hanging="360"/>
      </w:pPr>
      <w:rPr>
        <w:rFonts w:ascii="Times New Roman" w:hAnsi="Times New Roman" w:hint="default"/>
      </w:rPr>
    </w:lvl>
    <w:lvl w:ilvl="4" w:tplc="A9CED6FA" w:tentative="1">
      <w:start w:val="1"/>
      <w:numFmt w:val="bullet"/>
      <w:lvlText w:val="-"/>
      <w:lvlJc w:val="left"/>
      <w:pPr>
        <w:tabs>
          <w:tab w:val="num" w:pos="3600"/>
        </w:tabs>
        <w:ind w:left="3600" w:hanging="360"/>
      </w:pPr>
      <w:rPr>
        <w:rFonts w:ascii="Times New Roman" w:hAnsi="Times New Roman" w:hint="default"/>
      </w:rPr>
    </w:lvl>
    <w:lvl w:ilvl="5" w:tplc="C9520A12" w:tentative="1">
      <w:start w:val="1"/>
      <w:numFmt w:val="bullet"/>
      <w:lvlText w:val="-"/>
      <w:lvlJc w:val="left"/>
      <w:pPr>
        <w:tabs>
          <w:tab w:val="num" w:pos="4320"/>
        </w:tabs>
        <w:ind w:left="4320" w:hanging="360"/>
      </w:pPr>
      <w:rPr>
        <w:rFonts w:ascii="Times New Roman" w:hAnsi="Times New Roman" w:hint="default"/>
      </w:rPr>
    </w:lvl>
    <w:lvl w:ilvl="6" w:tplc="BDB67F1C" w:tentative="1">
      <w:start w:val="1"/>
      <w:numFmt w:val="bullet"/>
      <w:lvlText w:val="-"/>
      <w:lvlJc w:val="left"/>
      <w:pPr>
        <w:tabs>
          <w:tab w:val="num" w:pos="5040"/>
        </w:tabs>
        <w:ind w:left="5040" w:hanging="360"/>
      </w:pPr>
      <w:rPr>
        <w:rFonts w:ascii="Times New Roman" w:hAnsi="Times New Roman" w:hint="default"/>
      </w:rPr>
    </w:lvl>
    <w:lvl w:ilvl="7" w:tplc="E248A870" w:tentative="1">
      <w:start w:val="1"/>
      <w:numFmt w:val="bullet"/>
      <w:lvlText w:val="-"/>
      <w:lvlJc w:val="left"/>
      <w:pPr>
        <w:tabs>
          <w:tab w:val="num" w:pos="5760"/>
        </w:tabs>
        <w:ind w:left="5760" w:hanging="360"/>
      </w:pPr>
      <w:rPr>
        <w:rFonts w:ascii="Times New Roman" w:hAnsi="Times New Roman" w:hint="default"/>
      </w:rPr>
    </w:lvl>
    <w:lvl w:ilvl="8" w:tplc="5D723CCA"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2A0E10C7"/>
    <w:multiLevelType w:val="hybridMultilevel"/>
    <w:tmpl w:val="AADA1F4A"/>
    <w:lvl w:ilvl="0" w:tplc="BB206376">
      <w:start w:val="1"/>
      <w:numFmt w:val="bullet"/>
      <w:lvlText w:val=""/>
      <w:lvlJc w:val="left"/>
      <w:pPr>
        <w:tabs>
          <w:tab w:val="num" w:pos="720"/>
        </w:tabs>
        <w:ind w:left="720" w:hanging="360"/>
      </w:pPr>
      <w:rPr>
        <w:rFonts w:ascii="Wingdings" w:hAnsi="Wingdings" w:hint="default"/>
      </w:rPr>
    </w:lvl>
    <w:lvl w:ilvl="1" w:tplc="426E0954" w:tentative="1">
      <w:start w:val="1"/>
      <w:numFmt w:val="bullet"/>
      <w:lvlText w:val=""/>
      <w:lvlJc w:val="left"/>
      <w:pPr>
        <w:tabs>
          <w:tab w:val="num" w:pos="1440"/>
        </w:tabs>
        <w:ind w:left="1440" w:hanging="360"/>
      </w:pPr>
      <w:rPr>
        <w:rFonts w:ascii="Wingdings" w:hAnsi="Wingdings" w:hint="default"/>
      </w:rPr>
    </w:lvl>
    <w:lvl w:ilvl="2" w:tplc="183CF7EE" w:tentative="1">
      <w:start w:val="1"/>
      <w:numFmt w:val="bullet"/>
      <w:lvlText w:val=""/>
      <w:lvlJc w:val="left"/>
      <w:pPr>
        <w:tabs>
          <w:tab w:val="num" w:pos="2160"/>
        </w:tabs>
        <w:ind w:left="2160" w:hanging="360"/>
      </w:pPr>
      <w:rPr>
        <w:rFonts w:ascii="Wingdings" w:hAnsi="Wingdings" w:hint="default"/>
      </w:rPr>
    </w:lvl>
    <w:lvl w:ilvl="3" w:tplc="F5A0C534" w:tentative="1">
      <w:start w:val="1"/>
      <w:numFmt w:val="bullet"/>
      <w:lvlText w:val=""/>
      <w:lvlJc w:val="left"/>
      <w:pPr>
        <w:tabs>
          <w:tab w:val="num" w:pos="2880"/>
        </w:tabs>
        <w:ind w:left="2880" w:hanging="360"/>
      </w:pPr>
      <w:rPr>
        <w:rFonts w:ascii="Wingdings" w:hAnsi="Wingdings" w:hint="default"/>
      </w:rPr>
    </w:lvl>
    <w:lvl w:ilvl="4" w:tplc="05DAF99A" w:tentative="1">
      <w:start w:val="1"/>
      <w:numFmt w:val="bullet"/>
      <w:lvlText w:val=""/>
      <w:lvlJc w:val="left"/>
      <w:pPr>
        <w:tabs>
          <w:tab w:val="num" w:pos="3600"/>
        </w:tabs>
        <w:ind w:left="3600" w:hanging="360"/>
      </w:pPr>
      <w:rPr>
        <w:rFonts w:ascii="Wingdings" w:hAnsi="Wingdings" w:hint="default"/>
      </w:rPr>
    </w:lvl>
    <w:lvl w:ilvl="5" w:tplc="0BA070E2" w:tentative="1">
      <w:start w:val="1"/>
      <w:numFmt w:val="bullet"/>
      <w:lvlText w:val=""/>
      <w:lvlJc w:val="left"/>
      <w:pPr>
        <w:tabs>
          <w:tab w:val="num" w:pos="4320"/>
        </w:tabs>
        <w:ind w:left="4320" w:hanging="360"/>
      </w:pPr>
      <w:rPr>
        <w:rFonts w:ascii="Wingdings" w:hAnsi="Wingdings" w:hint="default"/>
      </w:rPr>
    </w:lvl>
    <w:lvl w:ilvl="6" w:tplc="259AED74" w:tentative="1">
      <w:start w:val="1"/>
      <w:numFmt w:val="bullet"/>
      <w:lvlText w:val=""/>
      <w:lvlJc w:val="left"/>
      <w:pPr>
        <w:tabs>
          <w:tab w:val="num" w:pos="5040"/>
        </w:tabs>
        <w:ind w:left="5040" w:hanging="360"/>
      </w:pPr>
      <w:rPr>
        <w:rFonts w:ascii="Wingdings" w:hAnsi="Wingdings" w:hint="default"/>
      </w:rPr>
    </w:lvl>
    <w:lvl w:ilvl="7" w:tplc="2D8A85B8" w:tentative="1">
      <w:start w:val="1"/>
      <w:numFmt w:val="bullet"/>
      <w:lvlText w:val=""/>
      <w:lvlJc w:val="left"/>
      <w:pPr>
        <w:tabs>
          <w:tab w:val="num" w:pos="5760"/>
        </w:tabs>
        <w:ind w:left="5760" w:hanging="360"/>
      </w:pPr>
      <w:rPr>
        <w:rFonts w:ascii="Wingdings" w:hAnsi="Wingdings" w:hint="default"/>
      </w:rPr>
    </w:lvl>
    <w:lvl w:ilvl="8" w:tplc="7B8290EE"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A5C56D6"/>
    <w:multiLevelType w:val="hybridMultilevel"/>
    <w:tmpl w:val="1070EADA"/>
    <w:lvl w:ilvl="0" w:tplc="6E0E98E6">
      <w:start w:val="1"/>
      <w:numFmt w:val="bullet"/>
      <w:lvlText w:val=""/>
      <w:lvlJc w:val="left"/>
      <w:pPr>
        <w:tabs>
          <w:tab w:val="num" w:pos="720"/>
        </w:tabs>
        <w:ind w:left="720" w:hanging="360"/>
      </w:pPr>
      <w:rPr>
        <w:rFonts w:ascii="Wingdings" w:hAnsi="Wingdings" w:hint="default"/>
      </w:rPr>
    </w:lvl>
    <w:lvl w:ilvl="1" w:tplc="251E3128" w:tentative="1">
      <w:start w:val="1"/>
      <w:numFmt w:val="bullet"/>
      <w:lvlText w:val=""/>
      <w:lvlJc w:val="left"/>
      <w:pPr>
        <w:tabs>
          <w:tab w:val="num" w:pos="1440"/>
        </w:tabs>
        <w:ind w:left="1440" w:hanging="360"/>
      </w:pPr>
      <w:rPr>
        <w:rFonts w:ascii="Wingdings" w:hAnsi="Wingdings" w:hint="default"/>
      </w:rPr>
    </w:lvl>
    <w:lvl w:ilvl="2" w:tplc="396651D8">
      <w:start w:val="1"/>
      <w:numFmt w:val="bullet"/>
      <w:lvlText w:val=""/>
      <w:lvlJc w:val="left"/>
      <w:pPr>
        <w:tabs>
          <w:tab w:val="num" w:pos="2160"/>
        </w:tabs>
        <w:ind w:left="2160" w:hanging="360"/>
      </w:pPr>
      <w:rPr>
        <w:rFonts w:ascii="Wingdings" w:hAnsi="Wingdings" w:hint="default"/>
      </w:rPr>
    </w:lvl>
    <w:lvl w:ilvl="3" w:tplc="5AF8776C" w:tentative="1">
      <w:start w:val="1"/>
      <w:numFmt w:val="bullet"/>
      <w:lvlText w:val=""/>
      <w:lvlJc w:val="left"/>
      <w:pPr>
        <w:tabs>
          <w:tab w:val="num" w:pos="2880"/>
        </w:tabs>
        <w:ind w:left="2880" w:hanging="360"/>
      </w:pPr>
      <w:rPr>
        <w:rFonts w:ascii="Wingdings" w:hAnsi="Wingdings" w:hint="default"/>
      </w:rPr>
    </w:lvl>
    <w:lvl w:ilvl="4" w:tplc="E5162D72" w:tentative="1">
      <w:start w:val="1"/>
      <w:numFmt w:val="bullet"/>
      <w:lvlText w:val=""/>
      <w:lvlJc w:val="left"/>
      <w:pPr>
        <w:tabs>
          <w:tab w:val="num" w:pos="3600"/>
        </w:tabs>
        <w:ind w:left="3600" w:hanging="360"/>
      </w:pPr>
      <w:rPr>
        <w:rFonts w:ascii="Wingdings" w:hAnsi="Wingdings" w:hint="default"/>
      </w:rPr>
    </w:lvl>
    <w:lvl w:ilvl="5" w:tplc="EF702754" w:tentative="1">
      <w:start w:val="1"/>
      <w:numFmt w:val="bullet"/>
      <w:lvlText w:val=""/>
      <w:lvlJc w:val="left"/>
      <w:pPr>
        <w:tabs>
          <w:tab w:val="num" w:pos="4320"/>
        </w:tabs>
        <w:ind w:left="4320" w:hanging="360"/>
      </w:pPr>
      <w:rPr>
        <w:rFonts w:ascii="Wingdings" w:hAnsi="Wingdings" w:hint="default"/>
      </w:rPr>
    </w:lvl>
    <w:lvl w:ilvl="6" w:tplc="3C2A625A" w:tentative="1">
      <w:start w:val="1"/>
      <w:numFmt w:val="bullet"/>
      <w:lvlText w:val=""/>
      <w:lvlJc w:val="left"/>
      <w:pPr>
        <w:tabs>
          <w:tab w:val="num" w:pos="5040"/>
        </w:tabs>
        <w:ind w:left="5040" w:hanging="360"/>
      </w:pPr>
      <w:rPr>
        <w:rFonts w:ascii="Wingdings" w:hAnsi="Wingdings" w:hint="default"/>
      </w:rPr>
    </w:lvl>
    <w:lvl w:ilvl="7" w:tplc="AD46F1A4" w:tentative="1">
      <w:start w:val="1"/>
      <w:numFmt w:val="bullet"/>
      <w:lvlText w:val=""/>
      <w:lvlJc w:val="left"/>
      <w:pPr>
        <w:tabs>
          <w:tab w:val="num" w:pos="5760"/>
        </w:tabs>
        <w:ind w:left="5760" w:hanging="360"/>
      </w:pPr>
      <w:rPr>
        <w:rFonts w:ascii="Wingdings" w:hAnsi="Wingdings" w:hint="default"/>
      </w:rPr>
    </w:lvl>
    <w:lvl w:ilvl="8" w:tplc="DEA02A7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B3724DC"/>
    <w:multiLevelType w:val="hybridMultilevel"/>
    <w:tmpl w:val="642C6C28"/>
    <w:lvl w:ilvl="0" w:tplc="1E307DD2">
      <w:start w:val="1"/>
      <w:numFmt w:val="bullet"/>
      <w:pStyle w:val="bul1"/>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E721D4"/>
    <w:multiLevelType w:val="hybridMultilevel"/>
    <w:tmpl w:val="06AA28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58A3C0F"/>
    <w:multiLevelType w:val="hybridMultilevel"/>
    <w:tmpl w:val="91E0D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C910DB"/>
    <w:multiLevelType w:val="hybridMultilevel"/>
    <w:tmpl w:val="0F2A1AC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35D1461F"/>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4" w15:restartNumberingAfterBreak="0">
    <w:nsid w:val="35FE0105"/>
    <w:multiLevelType w:val="hybridMultilevel"/>
    <w:tmpl w:val="794001B0"/>
    <w:lvl w:ilvl="0" w:tplc="0A1C5692">
      <w:start w:val="1"/>
      <w:numFmt w:val="bullet"/>
      <w:lvlText w:val="-"/>
      <w:lvlJc w:val="left"/>
      <w:pPr>
        <w:tabs>
          <w:tab w:val="num" w:pos="720"/>
        </w:tabs>
        <w:ind w:left="720" w:hanging="360"/>
      </w:pPr>
      <w:rPr>
        <w:rFonts w:ascii="Times New Roman" w:hAnsi="Times New Roman" w:hint="default"/>
      </w:rPr>
    </w:lvl>
    <w:lvl w:ilvl="1" w:tplc="A454CE66" w:tentative="1">
      <w:start w:val="1"/>
      <w:numFmt w:val="bullet"/>
      <w:lvlText w:val="-"/>
      <w:lvlJc w:val="left"/>
      <w:pPr>
        <w:tabs>
          <w:tab w:val="num" w:pos="1440"/>
        </w:tabs>
        <w:ind w:left="1440" w:hanging="360"/>
      </w:pPr>
      <w:rPr>
        <w:rFonts w:ascii="Times New Roman" w:hAnsi="Times New Roman" w:hint="default"/>
      </w:rPr>
    </w:lvl>
    <w:lvl w:ilvl="2" w:tplc="BBC27566" w:tentative="1">
      <w:start w:val="1"/>
      <w:numFmt w:val="bullet"/>
      <w:lvlText w:val="-"/>
      <w:lvlJc w:val="left"/>
      <w:pPr>
        <w:tabs>
          <w:tab w:val="num" w:pos="2160"/>
        </w:tabs>
        <w:ind w:left="2160" w:hanging="360"/>
      </w:pPr>
      <w:rPr>
        <w:rFonts w:ascii="Times New Roman" w:hAnsi="Times New Roman" w:hint="default"/>
      </w:rPr>
    </w:lvl>
    <w:lvl w:ilvl="3" w:tplc="67C45EC0" w:tentative="1">
      <w:start w:val="1"/>
      <w:numFmt w:val="bullet"/>
      <w:lvlText w:val="-"/>
      <w:lvlJc w:val="left"/>
      <w:pPr>
        <w:tabs>
          <w:tab w:val="num" w:pos="2880"/>
        </w:tabs>
        <w:ind w:left="2880" w:hanging="360"/>
      </w:pPr>
      <w:rPr>
        <w:rFonts w:ascii="Times New Roman" w:hAnsi="Times New Roman" w:hint="default"/>
      </w:rPr>
    </w:lvl>
    <w:lvl w:ilvl="4" w:tplc="589274C0" w:tentative="1">
      <w:start w:val="1"/>
      <w:numFmt w:val="bullet"/>
      <w:lvlText w:val="-"/>
      <w:lvlJc w:val="left"/>
      <w:pPr>
        <w:tabs>
          <w:tab w:val="num" w:pos="3600"/>
        </w:tabs>
        <w:ind w:left="3600" w:hanging="360"/>
      </w:pPr>
      <w:rPr>
        <w:rFonts w:ascii="Times New Roman" w:hAnsi="Times New Roman" w:hint="default"/>
      </w:rPr>
    </w:lvl>
    <w:lvl w:ilvl="5" w:tplc="4C6ADFF8" w:tentative="1">
      <w:start w:val="1"/>
      <w:numFmt w:val="bullet"/>
      <w:lvlText w:val="-"/>
      <w:lvlJc w:val="left"/>
      <w:pPr>
        <w:tabs>
          <w:tab w:val="num" w:pos="4320"/>
        </w:tabs>
        <w:ind w:left="4320" w:hanging="360"/>
      </w:pPr>
      <w:rPr>
        <w:rFonts w:ascii="Times New Roman" w:hAnsi="Times New Roman" w:hint="default"/>
      </w:rPr>
    </w:lvl>
    <w:lvl w:ilvl="6" w:tplc="D14A7C20" w:tentative="1">
      <w:start w:val="1"/>
      <w:numFmt w:val="bullet"/>
      <w:lvlText w:val="-"/>
      <w:lvlJc w:val="left"/>
      <w:pPr>
        <w:tabs>
          <w:tab w:val="num" w:pos="5040"/>
        </w:tabs>
        <w:ind w:left="5040" w:hanging="360"/>
      </w:pPr>
      <w:rPr>
        <w:rFonts w:ascii="Times New Roman" w:hAnsi="Times New Roman" w:hint="default"/>
      </w:rPr>
    </w:lvl>
    <w:lvl w:ilvl="7" w:tplc="5C523DDC" w:tentative="1">
      <w:start w:val="1"/>
      <w:numFmt w:val="bullet"/>
      <w:lvlText w:val="-"/>
      <w:lvlJc w:val="left"/>
      <w:pPr>
        <w:tabs>
          <w:tab w:val="num" w:pos="5760"/>
        </w:tabs>
        <w:ind w:left="5760" w:hanging="360"/>
      </w:pPr>
      <w:rPr>
        <w:rFonts w:ascii="Times New Roman" w:hAnsi="Times New Roman" w:hint="default"/>
      </w:rPr>
    </w:lvl>
    <w:lvl w:ilvl="8" w:tplc="744042DC"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369F3DD4"/>
    <w:multiLevelType w:val="hybridMultilevel"/>
    <w:tmpl w:val="53B6EDE2"/>
    <w:lvl w:ilvl="0" w:tplc="ADF87308">
      <w:start w:val="1"/>
      <w:numFmt w:val="bullet"/>
      <w:lvlText w:val="ü"/>
      <w:lvlJc w:val="left"/>
      <w:pPr>
        <w:tabs>
          <w:tab w:val="num" w:pos="720"/>
        </w:tabs>
        <w:ind w:left="720" w:hanging="360"/>
      </w:pPr>
      <w:rPr>
        <w:rFonts w:ascii="Wingdings" w:hAnsi="Wingdings" w:hint="default"/>
      </w:rPr>
    </w:lvl>
    <w:lvl w:ilvl="1" w:tplc="7970608A" w:tentative="1">
      <w:start w:val="1"/>
      <w:numFmt w:val="bullet"/>
      <w:lvlText w:val="ü"/>
      <w:lvlJc w:val="left"/>
      <w:pPr>
        <w:tabs>
          <w:tab w:val="num" w:pos="1440"/>
        </w:tabs>
        <w:ind w:left="1440" w:hanging="360"/>
      </w:pPr>
      <w:rPr>
        <w:rFonts w:ascii="Wingdings" w:hAnsi="Wingdings" w:hint="default"/>
      </w:rPr>
    </w:lvl>
    <w:lvl w:ilvl="2" w:tplc="1D56C8FA" w:tentative="1">
      <w:start w:val="1"/>
      <w:numFmt w:val="bullet"/>
      <w:lvlText w:val="ü"/>
      <w:lvlJc w:val="left"/>
      <w:pPr>
        <w:tabs>
          <w:tab w:val="num" w:pos="2160"/>
        </w:tabs>
        <w:ind w:left="2160" w:hanging="360"/>
      </w:pPr>
      <w:rPr>
        <w:rFonts w:ascii="Wingdings" w:hAnsi="Wingdings" w:hint="default"/>
      </w:rPr>
    </w:lvl>
    <w:lvl w:ilvl="3" w:tplc="AC8AB43C" w:tentative="1">
      <w:start w:val="1"/>
      <w:numFmt w:val="bullet"/>
      <w:lvlText w:val="ü"/>
      <w:lvlJc w:val="left"/>
      <w:pPr>
        <w:tabs>
          <w:tab w:val="num" w:pos="2880"/>
        </w:tabs>
        <w:ind w:left="2880" w:hanging="360"/>
      </w:pPr>
      <w:rPr>
        <w:rFonts w:ascii="Wingdings" w:hAnsi="Wingdings" w:hint="default"/>
      </w:rPr>
    </w:lvl>
    <w:lvl w:ilvl="4" w:tplc="D616B7F0" w:tentative="1">
      <w:start w:val="1"/>
      <w:numFmt w:val="bullet"/>
      <w:lvlText w:val="ü"/>
      <w:lvlJc w:val="left"/>
      <w:pPr>
        <w:tabs>
          <w:tab w:val="num" w:pos="3600"/>
        </w:tabs>
        <w:ind w:left="3600" w:hanging="360"/>
      </w:pPr>
      <w:rPr>
        <w:rFonts w:ascii="Wingdings" w:hAnsi="Wingdings" w:hint="default"/>
      </w:rPr>
    </w:lvl>
    <w:lvl w:ilvl="5" w:tplc="EAF67CA8" w:tentative="1">
      <w:start w:val="1"/>
      <w:numFmt w:val="bullet"/>
      <w:lvlText w:val="ü"/>
      <w:lvlJc w:val="left"/>
      <w:pPr>
        <w:tabs>
          <w:tab w:val="num" w:pos="4320"/>
        </w:tabs>
        <w:ind w:left="4320" w:hanging="360"/>
      </w:pPr>
      <w:rPr>
        <w:rFonts w:ascii="Wingdings" w:hAnsi="Wingdings" w:hint="default"/>
      </w:rPr>
    </w:lvl>
    <w:lvl w:ilvl="6" w:tplc="C72A0AA6" w:tentative="1">
      <w:start w:val="1"/>
      <w:numFmt w:val="bullet"/>
      <w:lvlText w:val="ü"/>
      <w:lvlJc w:val="left"/>
      <w:pPr>
        <w:tabs>
          <w:tab w:val="num" w:pos="5040"/>
        </w:tabs>
        <w:ind w:left="5040" w:hanging="360"/>
      </w:pPr>
      <w:rPr>
        <w:rFonts w:ascii="Wingdings" w:hAnsi="Wingdings" w:hint="default"/>
      </w:rPr>
    </w:lvl>
    <w:lvl w:ilvl="7" w:tplc="EDD247EE" w:tentative="1">
      <w:start w:val="1"/>
      <w:numFmt w:val="bullet"/>
      <w:lvlText w:val="ü"/>
      <w:lvlJc w:val="left"/>
      <w:pPr>
        <w:tabs>
          <w:tab w:val="num" w:pos="5760"/>
        </w:tabs>
        <w:ind w:left="5760" w:hanging="360"/>
      </w:pPr>
      <w:rPr>
        <w:rFonts w:ascii="Wingdings" w:hAnsi="Wingdings" w:hint="default"/>
      </w:rPr>
    </w:lvl>
    <w:lvl w:ilvl="8" w:tplc="EC180FF0" w:tentative="1">
      <w:start w:val="1"/>
      <w:numFmt w:val="bullet"/>
      <w:lvlText w:val="ü"/>
      <w:lvlJc w:val="left"/>
      <w:pPr>
        <w:tabs>
          <w:tab w:val="num" w:pos="6480"/>
        </w:tabs>
        <w:ind w:left="6480" w:hanging="360"/>
      </w:pPr>
      <w:rPr>
        <w:rFonts w:ascii="Wingdings" w:hAnsi="Wingdings" w:hint="default"/>
      </w:rPr>
    </w:lvl>
  </w:abstractNum>
  <w:abstractNum w:abstractNumId="16" w15:restartNumberingAfterBreak="0">
    <w:nsid w:val="38753227"/>
    <w:multiLevelType w:val="hybridMultilevel"/>
    <w:tmpl w:val="979830FA"/>
    <w:lvl w:ilvl="0" w:tplc="5E266818">
      <w:start w:val="1"/>
      <w:numFmt w:val="bullet"/>
      <w:lvlText w:val=""/>
      <w:lvlJc w:val="left"/>
      <w:pPr>
        <w:tabs>
          <w:tab w:val="num" w:pos="720"/>
        </w:tabs>
        <w:ind w:left="720" w:hanging="360"/>
      </w:pPr>
      <w:rPr>
        <w:rFonts w:ascii="Wingdings" w:hAnsi="Wingdings" w:hint="default"/>
      </w:rPr>
    </w:lvl>
    <w:lvl w:ilvl="1" w:tplc="E376C55A" w:tentative="1">
      <w:start w:val="1"/>
      <w:numFmt w:val="bullet"/>
      <w:lvlText w:val=""/>
      <w:lvlJc w:val="left"/>
      <w:pPr>
        <w:tabs>
          <w:tab w:val="num" w:pos="1440"/>
        </w:tabs>
        <w:ind w:left="1440" w:hanging="360"/>
      </w:pPr>
      <w:rPr>
        <w:rFonts w:ascii="Wingdings" w:hAnsi="Wingdings" w:hint="default"/>
      </w:rPr>
    </w:lvl>
    <w:lvl w:ilvl="2" w:tplc="C85E3208">
      <w:start w:val="1"/>
      <w:numFmt w:val="bullet"/>
      <w:lvlText w:val=""/>
      <w:lvlJc w:val="left"/>
      <w:pPr>
        <w:tabs>
          <w:tab w:val="num" w:pos="2160"/>
        </w:tabs>
        <w:ind w:left="2160" w:hanging="360"/>
      </w:pPr>
      <w:rPr>
        <w:rFonts w:ascii="Wingdings" w:hAnsi="Wingdings" w:hint="default"/>
      </w:rPr>
    </w:lvl>
    <w:lvl w:ilvl="3" w:tplc="D1068986" w:tentative="1">
      <w:start w:val="1"/>
      <w:numFmt w:val="bullet"/>
      <w:lvlText w:val=""/>
      <w:lvlJc w:val="left"/>
      <w:pPr>
        <w:tabs>
          <w:tab w:val="num" w:pos="2880"/>
        </w:tabs>
        <w:ind w:left="2880" w:hanging="360"/>
      </w:pPr>
      <w:rPr>
        <w:rFonts w:ascii="Wingdings" w:hAnsi="Wingdings" w:hint="default"/>
      </w:rPr>
    </w:lvl>
    <w:lvl w:ilvl="4" w:tplc="84EE2BF8" w:tentative="1">
      <w:start w:val="1"/>
      <w:numFmt w:val="bullet"/>
      <w:lvlText w:val=""/>
      <w:lvlJc w:val="left"/>
      <w:pPr>
        <w:tabs>
          <w:tab w:val="num" w:pos="3600"/>
        </w:tabs>
        <w:ind w:left="3600" w:hanging="360"/>
      </w:pPr>
      <w:rPr>
        <w:rFonts w:ascii="Wingdings" w:hAnsi="Wingdings" w:hint="default"/>
      </w:rPr>
    </w:lvl>
    <w:lvl w:ilvl="5" w:tplc="4028B524" w:tentative="1">
      <w:start w:val="1"/>
      <w:numFmt w:val="bullet"/>
      <w:lvlText w:val=""/>
      <w:lvlJc w:val="left"/>
      <w:pPr>
        <w:tabs>
          <w:tab w:val="num" w:pos="4320"/>
        </w:tabs>
        <w:ind w:left="4320" w:hanging="360"/>
      </w:pPr>
      <w:rPr>
        <w:rFonts w:ascii="Wingdings" w:hAnsi="Wingdings" w:hint="default"/>
      </w:rPr>
    </w:lvl>
    <w:lvl w:ilvl="6" w:tplc="968845FA" w:tentative="1">
      <w:start w:val="1"/>
      <w:numFmt w:val="bullet"/>
      <w:lvlText w:val=""/>
      <w:lvlJc w:val="left"/>
      <w:pPr>
        <w:tabs>
          <w:tab w:val="num" w:pos="5040"/>
        </w:tabs>
        <w:ind w:left="5040" w:hanging="360"/>
      </w:pPr>
      <w:rPr>
        <w:rFonts w:ascii="Wingdings" w:hAnsi="Wingdings" w:hint="default"/>
      </w:rPr>
    </w:lvl>
    <w:lvl w:ilvl="7" w:tplc="0F823D74" w:tentative="1">
      <w:start w:val="1"/>
      <w:numFmt w:val="bullet"/>
      <w:lvlText w:val=""/>
      <w:lvlJc w:val="left"/>
      <w:pPr>
        <w:tabs>
          <w:tab w:val="num" w:pos="5760"/>
        </w:tabs>
        <w:ind w:left="5760" w:hanging="360"/>
      </w:pPr>
      <w:rPr>
        <w:rFonts w:ascii="Wingdings" w:hAnsi="Wingdings" w:hint="default"/>
      </w:rPr>
    </w:lvl>
    <w:lvl w:ilvl="8" w:tplc="1F7C5FF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8B5300E"/>
    <w:multiLevelType w:val="hybridMultilevel"/>
    <w:tmpl w:val="974CC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B847485"/>
    <w:multiLevelType w:val="hybridMultilevel"/>
    <w:tmpl w:val="D2B054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092556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1133069"/>
    <w:multiLevelType w:val="hybridMultilevel"/>
    <w:tmpl w:val="D22EC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AE54E4"/>
    <w:multiLevelType w:val="hybridMultilevel"/>
    <w:tmpl w:val="D2C2D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BB2C9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3CE0840"/>
    <w:multiLevelType w:val="hybridMultilevel"/>
    <w:tmpl w:val="53E617F2"/>
    <w:lvl w:ilvl="0" w:tplc="190E7DDA">
      <w:start w:val="1"/>
      <w:numFmt w:val="bullet"/>
      <w:lvlText w:val="-"/>
      <w:lvlJc w:val="left"/>
      <w:pPr>
        <w:tabs>
          <w:tab w:val="num" w:pos="720"/>
        </w:tabs>
        <w:ind w:left="720" w:hanging="360"/>
      </w:pPr>
      <w:rPr>
        <w:rFonts w:ascii="Times New Roman" w:hAnsi="Times New Roman" w:hint="default"/>
      </w:rPr>
    </w:lvl>
    <w:lvl w:ilvl="1" w:tplc="A7AC23B0" w:tentative="1">
      <w:start w:val="1"/>
      <w:numFmt w:val="bullet"/>
      <w:lvlText w:val="-"/>
      <w:lvlJc w:val="left"/>
      <w:pPr>
        <w:tabs>
          <w:tab w:val="num" w:pos="1440"/>
        </w:tabs>
        <w:ind w:left="1440" w:hanging="360"/>
      </w:pPr>
      <w:rPr>
        <w:rFonts w:ascii="Times New Roman" w:hAnsi="Times New Roman" w:hint="default"/>
      </w:rPr>
    </w:lvl>
    <w:lvl w:ilvl="2" w:tplc="67E43170" w:tentative="1">
      <w:start w:val="1"/>
      <w:numFmt w:val="bullet"/>
      <w:lvlText w:val="-"/>
      <w:lvlJc w:val="left"/>
      <w:pPr>
        <w:tabs>
          <w:tab w:val="num" w:pos="2160"/>
        </w:tabs>
        <w:ind w:left="2160" w:hanging="360"/>
      </w:pPr>
      <w:rPr>
        <w:rFonts w:ascii="Times New Roman" w:hAnsi="Times New Roman" w:hint="default"/>
      </w:rPr>
    </w:lvl>
    <w:lvl w:ilvl="3" w:tplc="EEF4AD18" w:tentative="1">
      <w:start w:val="1"/>
      <w:numFmt w:val="bullet"/>
      <w:lvlText w:val="-"/>
      <w:lvlJc w:val="left"/>
      <w:pPr>
        <w:tabs>
          <w:tab w:val="num" w:pos="2880"/>
        </w:tabs>
        <w:ind w:left="2880" w:hanging="360"/>
      </w:pPr>
      <w:rPr>
        <w:rFonts w:ascii="Times New Roman" w:hAnsi="Times New Roman" w:hint="default"/>
      </w:rPr>
    </w:lvl>
    <w:lvl w:ilvl="4" w:tplc="1B5039E4" w:tentative="1">
      <w:start w:val="1"/>
      <w:numFmt w:val="bullet"/>
      <w:lvlText w:val="-"/>
      <w:lvlJc w:val="left"/>
      <w:pPr>
        <w:tabs>
          <w:tab w:val="num" w:pos="3600"/>
        </w:tabs>
        <w:ind w:left="3600" w:hanging="360"/>
      </w:pPr>
      <w:rPr>
        <w:rFonts w:ascii="Times New Roman" w:hAnsi="Times New Roman" w:hint="default"/>
      </w:rPr>
    </w:lvl>
    <w:lvl w:ilvl="5" w:tplc="4D320ADC" w:tentative="1">
      <w:start w:val="1"/>
      <w:numFmt w:val="bullet"/>
      <w:lvlText w:val="-"/>
      <w:lvlJc w:val="left"/>
      <w:pPr>
        <w:tabs>
          <w:tab w:val="num" w:pos="4320"/>
        </w:tabs>
        <w:ind w:left="4320" w:hanging="360"/>
      </w:pPr>
      <w:rPr>
        <w:rFonts w:ascii="Times New Roman" w:hAnsi="Times New Roman" w:hint="default"/>
      </w:rPr>
    </w:lvl>
    <w:lvl w:ilvl="6" w:tplc="E84C6954" w:tentative="1">
      <w:start w:val="1"/>
      <w:numFmt w:val="bullet"/>
      <w:lvlText w:val="-"/>
      <w:lvlJc w:val="left"/>
      <w:pPr>
        <w:tabs>
          <w:tab w:val="num" w:pos="5040"/>
        </w:tabs>
        <w:ind w:left="5040" w:hanging="360"/>
      </w:pPr>
      <w:rPr>
        <w:rFonts w:ascii="Times New Roman" w:hAnsi="Times New Roman" w:hint="default"/>
      </w:rPr>
    </w:lvl>
    <w:lvl w:ilvl="7" w:tplc="496C33FA" w:tentative="1">
      <w:start w:val="1"/>
      <w:numFmt w:val="bullet"/>
      <w:lvlText w:val="-"/>
      <w:lvlJc w:val="left"/>
      <w:pPr>
        <w:tabs>
          <w:tab w:val="num" w:pos="5760"/>
        </w:tabs>
        <w:ind w:left="5760" w:hanging="360"/>
      </w:pPr>
      <w:rPr>
        <w:rFonts w:ascii="Times New Roman" w:hAnsi="Times New Roman" w:hint="default"/>
      </w:rPr>
    </w:lvl>
    <w:lvl w:ilvl="8" w:tplc="59E2C194"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46EA365F"/>
    <w:multiLevelType w:val="hybridMultilevel"/>
    <w:tmpl w:val="197021C0"/>
    <w:lvl w:ilvl="0" w:tplc="1396E6D2">
      <w:start w:val="1"/>
      <w:numFmt w:val="bullet"/>
      <w:lvlText w:val=""/>
      <w:lvlJc w:val="left"/>
      <w:pPr>
        <w:tabs>
          <w:tab w:val="num" w:pos="720"/>
        </w:tabs>
        <w:ind w:left="720" w:hanging="360"/>
      </w:pPr>
      <w:rPr>
        <w:rFonts w:ascii="Wingdings" w:hAnsi="Wingdings" w:hint="default"/>
      </w:rPr>
    </w:lvl>
    <w:lvl w:ilvl="1" w:tplc="87287834" w:tentative="1">
      <w:start w:val="1"/>
      <w:numFmt w:val="bullet"/>
      <w:lvlText w:val=""/>
      <w:lvlJc w:val="left"/>
      <w:pPr>
        <w:tabs>
          <w:tab w:val="num" w:pos="1440"/>
        </w:tabs>
        <w:ind w:left="1440" w:hanging="360"/>
      </w:pPr>
      <w:rPr>
        <w:rFonts w:ascii="Wingdings" w:hAnsi="Wingdings" w:hint="default"/>
      </w:rPr>
    </w:lvl>
    <w:lvl w:ilvl="2" w:tplc="D78A4DC4" w:tentative="1">
      <w:start w:val="1"/>
      <w:numFmt w:val="bullet"/>
      <w:lvlText w:val=""/>
      <w:lvlJc w:val="left"/>
      <w:pPr>
        <w:tabs>
          <w:tab w:val="num" w:pos="2160"/>
        </w:tabs>
        <w:ind w:left="2160" w:hanging="360"/>
      </w:pPr>
      <w:rPr>
        <w:rFonts w:ascii="Wingdings" w:hAnsi="Wingdings" w:hint="default"/>
      </w:rPr>
    </w:lvl>
    <w:lvl w:ilvl="3" w:tplc="D38E65EC" w:tentative="1">
      <w:start w:val="1"/>
      <w:numFmt w:val="bullet"/>
      <w:lvlText w:val=""/>
      <w:lvlJc w:val="left"/>
      <w:pPr>
        <w:tabs>
          <w:tab w:val="num" w:pos="2880"/>
        </w:tabs>
        <w:ind w:left="2880" w:hanging="360"/>
      </w:pPr>
      <w:rPr>
        <w:rFonts w:ascii="Wingdings" w:hAnsi="Wingdings" w:hint="default"/>
      </w:rPr>
    </w:lvl>
    <w:lvl w:ilvl="4" w:tplc="8BA228C8" w:tentative="1">
      <w:start w:val="1"/>
      <w:numFmt w:val="bullet"/>
      <w:lvlText w:val=""/>
      <w:lvlJc w:val="left"/>
      <w:pPr>
        <w:tabs>
          <w:tab w:val="num" w:pos="3600"/>
        </w:tabs>
        <w:ind w:left="3600" w:hanging="360"/>
      </w:pPr>
      <w:rPr>
        <w:rFonts w:ascii="Wingdings" w:hAnsi="Wingdings" w:hint="default"/>
      </w:rPr>
    </w:lvl>
    <w:lvl w:ilvl="5" w:tplc="D4462F6A" w:tentative="1">
      <w:start w:val="1"/>
      <w:numFmt w:val="bullet"/>
      <w:lvlText w:val=""/>
      <w:lvlJc w:val="left"/>
      <w:pPr>
        <w:tabs>
          <w:tab w:val="num" w:pos="4320"/>
        </w:tabs>
        <w:ind w:left="4320" w:hanging="360"/>
      </w:pPr>
      <w:rPr>
        <w:rFonts w:ascii="Wingdings" w:hAnsi="Wingdings" w:hint="default"/>
      </w:rPr>
    </w:lvl>
    <w:lvl w:ilvl="6" w:tplc="5A12FDF2" w:tentative="1">
      <w:start w:val="1"/>
      <w:numFmt w:val="bullet"/>
      <w:lvlText w:val=""/>
      <w:lvlJc w:val="left"/>
      <w:pPr>
        <w:tabs>
          <w:tab w:val="num" w:pos="5040"/>
        </w:tabs>
        <w:ind w:left="5040" w:hanging="360"/>
      </w:pPr>
      <w:rPr>
        <w:rFonts w:ascii="Wingdings" w:hAnsi="Wingdings" w:hint="default"/>
      </w:rPr>
    </w:lvl>
    <w:lvl w:ilvl="7" w:tplc="BA10998E" w:tentative="1">
      <w:start w:val="1"/>
      <w:numFmt w:val="bullet"/>
      <w:lvlText w:val=""/>
      <w:lvlJc w:val="left"/>
      <w:pPr>
        <w:tabs>
          <w:tab w:val="num" w:pos="5760"/>
        </w:tabs>
        <w:ind w:left="5760" w:hanging="360"/>
      </w:pPr>
      <w:rPr>
        <w:rFonts w:ascii="Wingdings" w:hAnsi="Wingdings" w:hint="default"/>
      </w:rPr>
    </w:lvl>
    <w:lvl w:ilvl="8" w:tplc="6B0C49EC"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8D26FD7"/>
    <w:multiLevelType w:val="hybridMultilevel"/>
    <w:tmpl w:val="CFE65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9C02A6"/>
    <w:multiLevelType w:val="hybridMultilevel"/>
    <w:tmpl w:val="8B0AA106"/>
    <w:lvl w:ilvl="0" w:tplc="E69EE9B2">
      <w:start w:val="1"/>
      <w:numFmt w:val="bullet"/>
      <w:lvlText w:val="•"/>
      <w:lvlJc w:val="left"/>
      <w:pPr>
        <w:tabs>
          <w:tab w:val="num" w:pos="720"/>
        </w:tabs>
        <w:ind w:left="720" w:hanging="360"/>
      </w:pPr>
      <w:rPr>
        <w:rFonts w:ascii="Arial" w:hAnsi="Arial" w:hint="default"/>
      </w:rPr>
    </w:lvl>
    <w:lvl w:ilvl="1" w:tplc="06D467C8" w:tentative="1">
      <w:start w:val="1"/>
      <w:numFmt w:val="bullet"/>
      <w:lvlText w:val="•"/>
      <w:lvlJc w:val="left"/>
      <w:pPr>
        <w:tabs>
          <w:tab w:val="num" w:pos="1440"/>
        </w:tabs>
        <w:ind w:left="1440" w:hanging="360"/>
      </w:pPr>
      <w:rPr>
        <w:rFonts w:ascii="Arial" w:hAnsi="Arial" w:hint="default"/>
      </w:rPr>
    </w:lvl>
    <w:lvl w:ilvl="2" w:tplc="C8FCE23C" w:tentative="1">
      <w:start w:val="1"/>
      <w:numFmt w:val="bullet"/>
      <w:lvlText w:val="•"/>
      <w:lvlJc w:val="left"/>
      <w:pPr>
        <w:tabs>
          <w:tab w:val="num" w:pos="2160"/>
        </w:tabs>
        <w:ind w:left="2160" w:hanging="360"/>
      </w:pPr>
      <w:rPr>
        <w:rFonts w:ascii="Arial" w:hAnsi="Arial" w:hint="default"/>
      </w:rPr>
    </w:lvl>
    <w:lvl w:ilvl="3" w:tplc="CBF4E3A0" w:tentative="1">
      <w:start w:val="1"/>
      <w:numFmt w:val="bullet"/>
      <w:lvlText w:val="•"/>
      <w:lvlJc w:val="left"/>
      <w:pPr>
        <w:tabs>
          <w:tab w:val="num" w:pos="2880"/>
        </w:tabs>
        <w:ind w:left="2880" w:hanging="360"/>
      </w:pPr>
      <w:rPr>
        <w:rFonts w:ascii="Arial" w:hAnsi="Arial" w:hint="default"/>
      </w:rPr>
    </w:lvl>
    <w:lvl w:ilvl="4" w:tplc="15CEF658" w:tentative="1">
      <w:start w:val="1"/>
      <w:numFmt w:val="bullet"/>
      <w:lvlText w:val="•"/>
      <w:lvlJc w:val="left"/>
      <w:pPr>
        <w:tabs>
          <w:tab w:val="num" w:pos="3600"/>
        </w:tabs>
        <w:ind w:left="3600" w:hanging="360"/>
      </w:pPr>
      <w:rPr>
        <w:rFonts w:ascii="Arial" w:hAnsi="Arial" w:hint="default"/>
      </w:rPr>
    </w:lvl>
    <w:lvl w:ilvl="5" w:tplc="14C4E80A" w:tentative="1">
      <w:start w:val="1"/>
      <w:numFmt w:val="bullet"/>
      <w:lvlText w:val="•"/>
      <w:lvlJc w:val="left"/>
      <w:pPr>
        <w:tabs>
          <w:tab w:val="num" w:pos="4320"/>
        </w:tabs>
        <w:ind w:left="4320" w:hanging="360"/>
      </w:pPr>
      <w:rPr>
        <w:rFonts w:ascii="Arial" w:hAnsi="Arial" w:hint="default"/>
      </w:rPr>
    </w:lvl>
    <w:lvl w:ilvl="6" w:tplc="78942B9A" w:tentative="1">
      <w:start w:val="1"/>
      <w:numFmt w:val="bullet"/>
      <w:lvlText w:val="•"/>
      <w:lvlJc w:val="left"/>
      <w:pPr>
        <w:tabs>
          <w:tab w:val="num" w:pos="5040"/>
        </w:tabs>
        <w:ind w:left="5040" w:hanging="360"/>
      </w:pPr>
      <w:rPr>
        <w:rFonts w:ascii="Arial" w:hAnsi="Arial" w:hint="default"/>
      </w:rPr>
    </w:lvl>
    <w:lvl w:ilvl="7" w:tplc="182C9710" w:tentative="1">
      <w:start w:val="1"/>
      <w:numFmt w:val="bullet"/>
      <w:lvlText w:val="•"/>
      <w:lvlJc w:val="left"/>
      <w:pPr>
        <w:tabs>
          <w:tab w:val="num" w:pos="5760"/>
        </w:tabs>
        <w:ind w:left="5760" w:hanging="360"/>
      </w:pPr>
      <w:rPr>
        <w:rFonts w:ascii="Arial" w:hAnsi="Arial" w:hint="default"/>
      </w:rPr>
    </w:lvl>
    <w:lvl w:ilvl="8" w:tplc="CF4C2F6C"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3B62B50"/>
    <w:multiLevelType w:val="hybridMultilevel"/>
    <w:tmpl w:val="ABF09E5A"/>
    <w:lvl w:ilvl="0" w:tplc="5C4AE824">
      <w:start w:val="1"/>
      <w:numFmt w:val="bullet"/>
      <w:lvlText w:val=""/>
      <w:lvlJc w:val="left"/>
      <w:pPr>
        <w:tabs>
          <w:tab w:val="num" w:pos="720"/>
        </w:tabs>
        <w:ind w:left="720" w:hanging="360"/>
      </w:pPr>
      <w:rPr>
        <w:rFonts w:ascii="Wingdings" w:hAnsi="Wingdings" w:hint="default"/>
      </w:rPr>
    </w:lvl>
    <w:lvl w:ilvl="1" w:tplc="3D960758" w:tentative="1">
      <w:start w:val="1"/>
      <w:numFmt w:val="bullet"/>
      <w:lvlText w:val=""/>
      <w:lvlJc w:val="left"/>
      <w:pPr>
        <w:tabs>
          <w:tab w:val="num" w:pos="1440"/>
        </w:tabs>
        <w:ind w:left="1440" w:hanging="360"/>
      </w:pPr>
      <w:rPr>
        <w:rFonts w:ascii="Wingdings" w:hAnsi="Wingdings" w:hint="default"/>
      </w:rPr>
    </w:lvl>
    <w:lvl w:ilvl="2" w:tplc="2056FC28">
      <w:start w:val="1"/>
      <w:numFmt w:val="bullet"/>
      <w:lvlText w:val=""/>
      <w:lvlJc w:val="left"/>
      <w:pPr>
        <w:tabs>
          <w:tab w:val="num" w:pos="2160"/>
        </w:tabs>
        <w:ind w:left="2160" w:hanging="360"/>
      </w:pPr>
      <w:rPr>
        <w:rFonts w:ascii="Wingdings" w:hAnsi="Wingdings" w:hint="default"/>
      </w:rPr>
    </w:lvl>
    <w:lvl w:ilvl="3" w:tplc="1DB4D00E" w:tentative="1">
      <w:start w:val="1"/>
      <w:numFmt w:val="bullet"/>
      <w:lvlText w:val=""/>
      <w:lvlJc w:val="left"/>
      <w:pPr>
        <w:tabs>
          <w:tab w:val="num" w:pos="2880"/>
        </w:tabs>
        <w:ind w:left="2880" w:hanging="360"/>
      </w:pPr>
      <w:rPr>
        <w:rFonts w:ascii="Wingdings" w:hAnsi="Wingdings" w:hint="default"/>
      </w:rPr>
    </w:lvl>
    <w:lvl w:ilvl="4" w:tplc="4C98C37E" w:tentative="1">
      <w:start w:val="1"/>
      <w:numFmt w:val="bullet"/>
      <w:lvlText w:val=""/>
      <w:lvlJc w:val="left"/>
      <w:pPr>
        <w:tabs>
          <w:tab w:val="num" w:pos="3600"/>
        </w:tabs>
        <w:ind w:left="3600" w:hanging="360"/>
      </w:pPr>
      <w:rPr>
        <w:rFonts w:ascii="Wingdings" w:hAnsi="Wingdings" w:hint="default"/>
      </w:rPr>
    </w:lvl>
    <w:lvl w:ilvl="5" w:tplc="5E2AEF34" w:tentative="1">
      <w:start w:val="1"/>
      <w:numFmt w:val="bullet"/>
      <w:lvlText w:val=""/>
      <w:lvlJc w:val="left"/>
      <w:pPr>
        <w:tabs>
          <w:tab w:val="num" w:pos="4320"/>
        </w:tabs>
        <w:ind w:left="4320" w:hanging="360"/>
      </w:pPr>
      <w:rPr>
        <w:rFonts w:ascii="Wingdings" w:hAnsi="Wingdings" w:hint="default"/>
      </w:rPr>
    </w:lvl>
    <w:lvl w:ilvl="6" w:tplc="4C4EDAEA" w:tentative="1">
      <w:start w:val="1"/>
      <w:numFmt w:val="bullet"/>
      <w:lvlText w:val=""/>
      <w:lvlJc w:val="left"/>
      <w:pPr>
        <w:tabs>
          <w:tab w:val="num" w:pos="5040"/>
        </w:tabs>
        <w:ind w:left="5040" w:hanging="360"/>
      </w:pPr>
      <w:rPr>
        <w:rFonts w:ascii="Wingdings" w:hAnsi="Wingdings" w:hint="default"/>
      </w:rPr>
    </w:lvl>
    <w:lvl w:ilvl="7" w:tplc="E60E3E3C" w:tentative="1">
      <w:start w:val="1"/>
      <w:numFmt w:val="bullet"/>
      <w:lvlText w:val=""/>
      <w:lvlJc w:val="left"/>
      <w:pPr>
        <w:tabs>
          <w:tab w:val="num" w:pos="5760"/>
        </w:tabs>
        <w:ind w:left="5760" w:hanging="360"/>
      </w:pPr>
      <w:rPr>
        <w:rFonts w:ascii="Wingdings" w:hAnsi="Wingdings" w:hint="default"/>
      </w:rPr>
    </w:lvl>
    <w:lvl w:ilvl="8" w:tplc="0A7E058A"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2840D9"/>
    <w:multiLevelType w:val="hybridMultilevel"/>
    <w:tmpl w:val="FE127F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BFD4895"/>
    <w:multiLevelType w:val="hybridMultilevel"/>
    <w:tmpl w:val="8F706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1E1195"/>
    <w:multiLevelType w:val="hybridMultilevel"/>
    <w:tmpl w:val="48FEC0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8722377"/>
    <w:multiLevelType w:val="hybridMultilevel"/>
    <w:tmpl w:val="85B03316"/>
    <w:lvl w:ilvl="0" w:tplc="44DE594E">
      <w:start w:val="1"/>
      <w:numFmt w:val="bullet"/>
      <w:lvlText w:val=""/>
      <w:lvlJc w:val="left"/>
      <w:pPr>
        <w:tabs>
          <w:tab w:val="num" w:pos="720"/>
        </w:tabs>
        <w:ind w:left="720" w:hanging="360"/>
      </w:pPr>
      <w:rPr>
        <w:rFonts w:ascii="Wingdings" w:hAnsi="Wingdings" w:hint="default"/>
      </w:rPr>
    </w:lvl>
    <w:lvl w:ilvl="1" w:tplc="A058BD68" w:tentative="1">
      <w:start w:val="1"/>
      <w:numFmt w:val="bullet"/>
      <w:lvlText w:val=""/>
      <w:lvlJc w:val="left"/>
      <w:pPr>
        <w:tabs>
          <w:tab w:val="num" w:pos="1440"/>
        </w:tabs>
        <w:ind w:left="1440" w:hanging="360"/>
      </w:pPr>
      <w:rPr>
        <w:rFonts w:ascii="Wingdings" w:hAnsi="Wingdings" w:hint="default"/>
      </w:rPr>
    </w:lvl>
    <w:lvl w:ilvl="2" w:tplc="E13C69C4" w:tentative="1">
      <w:start w:val="1"/>
      <w:numFmt w:val="bullet"/>
      <w:lvlText w:val=""/>
      <w:lvlJc w:val="left"/>
      <w:pPr>
        <w:tabs>
          <w:tab w:val="num" w:pos="2160"/>
        </w:tabs>
        <w:ind w:left="2160" w:hanging="360"/>
      </w:pPr>
      <w:rPr>
        <w:rFonts w:ascii="Wingdings" w:hAnsi="Wingdings" w:hint="default"/>
      </w:rPr>
    </w:lvl>
    <w:lvl w:ilvl="3" w:tplc="F8CEAFFC" w:tentative="1">
      <w:start w:val="1"/>
      <w:numFmt w:val="bullet"/>
      <w:lvlText w:val=""/>
      <w:lvlJc w:val="left"/>
      <w:pPr>
        <w:tabs>
          <w:tab w:val="num" w:pos="2880"/>
        </w:tabs>
        <w:ind w:left="2880" w:hanging="360"/>
      </w:pPr>
      <w:rPr>
        <w:rFonts w:ascii="Wingdings" w:hAnsi="Wingdings" w:hint="default"/>
      </w:rPr>
    </w:lvl>
    <w:lvl w:ilvl="4" w:tplc="E8E09AF6" w:tentative="1">
      <w:start w:val="1"/>
      <w:numFmt w:val="bullet"/>
      <w:lvlText w:val=""/>
      <w:lvlJc w:val="left"/>
      <w:pPr>
        <w:tabs>
          <w:tab w:val="num" w:pos="3600"/>
        </w:tabs>
        <w:ind w:left="3600" w:hanging="360"/>
      </w:pPr>
      <w:rPr>
        <w:rFonts w:ascii="Wingdings" w:hAnsi="Wingdings" w:hint="default"/>
      </w:rPr>
    </w:lvl>
    <w:lvl w:ilvl="5" w:tplc="59E2895A" w:tentative="1">
      <w:start w:val="1"/>
      <w:numFmt w:val="bullet"/>
      <w:lvlText w:val=""/>
      <w:lvlJc w:val="left"/>
      <w:pPr>
        <w:tabs>
          <w:tab w:val="num" w:pos="4320"/>
        </w:tabs>
        <w:ind w:left="4320" w:hanging="360"/>
      </w:pPr>
      <w:rPr>
        <w:rFonts w:ascii="Wingdings" w:hAnsi="Wingdings" w:hint="default"/>
      </w:rPr>
    </w:lvl>
    <w:lvl w:ilvl="6" w:tplc="C54A52E2" w:tentative="1">
      <w:start w:val="1"/>
      <w:numFmt w:val="bullet"/>
      <w:lvlText w:val=""/>
      <w:lvlJc w:val="left"/>
      <w:pPr>
        <w:tabs>
          <w:tab w:val="num" w:pos="5040"/>
        </w:tabs>
        <w:ind w:left="5040" w:hanging="360"/>
      </w:pPr>
      <w:rPr>
        <w:rFonts w:ascii="Wingdings" w:hAnsi="Wingdings" w:hint="default"/>
      </w:rPr>
    </w:lvl>
    <w:lvl w:ilvl="7" w:tplc="317CC210" w:tentative="1">
      <w:start w:val="1"/>
      <w:numFmt w:val="bullet"/>
      <w:lvlText w:val=""/>
      <w:lvlJc w:val="left"/>
      <w:pPr>
        <w:tabs>
          <w:tab w:val="num" w:pos="5760"/>
        </w:tabs>
        <w:ind w:left="5760" w:hanging="360"/>
      </w:pPr>
      <w:rPr>
        <w:rFonts w:ascii="Wingdings" w:hAnsi="Wingdings" w:hint="default"/>
      </w:rPr>
    </w:lvl>
    <w:lvl w:ilvl="8" w:tplc="8D94C970"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D53E50"/>
    <w:multiLevelType w:val="multilevel"/>
    <w:tmpl w:val="99E2FBE6"/>
    <w:lvl w:ilvl="0">
      <w:start w:val="1"/>
      <w:numFmt w:val="decimal"/>
      <w:pStyle w:val="Ttulo1"/>
      <w:lvlText w:val="%1"/>
      <w:lvlJc w:val="left"/>
      <w:pPr>
        <w:ind w:left="432" w:hanging="432"/>
      </w:pPr>
    </w:lvl>
    <w:lvl w:ilvl="1">
      <w:start w:val="1"/>
      <w:numFmt w:val="decimal"/>
      <w:pStyle w:val="Ttulo2"/>
      <w:lvlText w:val="%1.%2"/>
      <w:lvlJc w:val="left"/>
      <w:pPr>
        <w:ind w:left="576" w:hanging="576"/>
      </w:pPr>
      <w:rPr>
        <w:rFonts w:ascii="Verdana" w:hAnsi="Verdana"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3" w15:restartNumberingAfterBreak="0">
    <w:nsid w:val="6E864AE1"/>
    <w:multiLevelType w:val="hybridMultilevel"/>
    <w:tmpl w:val="E2F8E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CA1946"/>
    <w:multiLevelType w:val="hybridMultilevel"/>
    <w:tmpl w:val="7A50B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13"/>
  </w:num>
  <w:num w:numId="3">
    <w:abstractNumId w:val="22"/>
  </w:num>
  <w:num w:numId="4">
    <w:abstractNumId w:val="19"/>
  </w:num>
  <w:num w:numId="5">
    <w:abstractNumId w:val="21"/>
  </w:num>
  <w:num w:numId="6">
    <w:abstractNumId w:val="34"/>
  </w:num>
  <w:num w:numId="7">
    <w:abstractNumId w:val="9"/>
  </w:num>
  <w:num w:numId="8">
    <w:abstractNumId w:val="0"/>
    <w:lvlOverride w:ilvl="0">
      <w:lvl w:ilvl="0">
        <w:start w:val="1"/>
        <w:numFmt w:val="bullet"/>
        <w:pStyle w:val="listbullet"/>
        <w:lvlText w:val=""/>
        <w:lvlJc w:val="left"/>
        <w:pPr>
          <w:tabs>
            <w:tab w:val="num" w:pos="567"/>
          </w:tabs>
          <w:ind w:left="567" w:hanging="567"/>
        </w:pPr>
        <w:rPr>
          <w:rFonts w:ascii="Wingdings" w:hAnsi="Wingdings" w:hint="default"/>
        </w:rPr>
      </w:lvl>
    </w:lvlOverride>
  </w:num>
  <w:num w:numId="9">
    <w:abstractNumId w:val="32"/>
  </w:num>
  <w:num w:numId="10">
    <w:abstractNumId w:val="5"/>
  </w:num>
  <w:num w:numId="11">
    <w:abstractNumId w:val="24"/>
  </w:num>
  <w:num w:numId="12">
    <w:abstractNumId w:val="31"/>
  </w:num>
  <w:num w:numId="13">
    <w:abstractNumId w:val="7"/>
  </w:num>
  <w:num w:numId="14">
    <w:abstractNumId w:val="12"/>
  </w:num>
  <w:num w:numId="15">
    <w:abstractNumId w:val="29"/>
  </w:num>
  <w:num w:numId="16">
    <w:abstractNumId w:val="1"/>
  </w:num>
  <w:num w:numId="17">
    <w:abstractNumId w:val="3"/>
  </w:num>
  <w:num w:numId="18">
    <w:abstractNumId w:val="33"/>
  </w:num>
  <w:num w:numId="19">
    <w:abstractNumId w:val="26"/>
  </w:num>
  <w:num w:numId="20">
    <w:abstractNumId w:val="8"/>
  </w:num>
  <w:num w:numId="21">
    <w:abstractNumId w:val="11"/>
  </w:num>
  <w:num w:numId="22">
    <w:abstractNumId w:val="27"/>
  </w:num>
  <w:num w:numId="23">
    <w:abstractNumId w:val="16"/>
  </w:num>
  <w:num w:numId="24">
    <w:abstractNumId w:val="15"/>
  </w:num>
  <w:num w:numId="25">
    <w:abstractNumId w:val="2"/>
  </w:num>
  <w:num w:numId="26">
    <w:abstractNumId w:val="18"/>
  </w:num>
  <w:num w:numId="27">
    <w:abstractNumId w:val="23"/>
  </w:num>
  <w:num w:numId="28">
    <w:abstractNumId w:val="20"/>
  </w:num>
  <w:num w:numId="29">
    <w:abstractNumId w:val="14"/>
  </w:num>
  <w:num w:numId="30">
    <w:abstractNumId w:val="30"/>
  </w:num>
  <w:num w:numId="31">
    <w:abstractNumId w:val="4"/>
  </w:num>
  <w:num w:numId="32">
    <w:abstractNumId w:val="6"/>
  </w:num>
  <w:num w:numId="33">
    <w:abstractNumId w:val="17"/>
  </w:num>
  <w:num w:numId="34">
    <w:abstractNumId w:val="10"/>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C18"/>
    <w:rsid w:val="00000C58"/>
    <w:rsid w:val="00006EAD"/>
    <w:rsid w:val="000C40EE"/>
    <w:rsid w:val="000F2415"/>
    <w:rsid w:val="000F7896"/>
    <w:rsid w:val="00151E6A"/>
    <w:rsid w:val="001D603D"/>
    <w:rsid w:val="0023008E"/>
    <w:rsid w:val="00260809"/>
    <w:rsid w:val="00271010"/>
    <w:rsid w:val="002E3ECE"/>
    <w:rsid w:val="002F3B54"/>
    <w:rsid w:val="0034224C"/>
    <w:rsid w:val="00342639"/>
    <w:rsid w:val="003453F7"/>
    <w:rsid w:val="003630ED"/>
    <w:rsid w:val="003A435F"/>
    <w:rsid w:val="003B34C4"/>
    <w:rsid w:val="003F6587"/>
    <w:rsid w:val="00450007"/>
    <w:rsid w:val="0045500D"/>
    <w:rsid w:val="00457DD3"/>
    <w:rsid w:val="00471328"/>
    <w:rsid w:val="00491738"/>
    <w:rsid w:val="004B7351"/>
    <w:rsid w:val="004D13DA"/>
    <w:rsid w:val="004D35F1"/>
    <w:rsid w:val="00556D69"/>
    <w:rsid w:val="005703B7"/>
    <w:rsid w:val="005A4E47"/>
    <w:rsid w:val="005D4432"/>
    <w:rsid w:val="005D5A2C"/>
    <w:rsid w:val="005D7794"/>
    <w:rsid w:val="005F709E"/>
    <w:rsid w:val="006527C6"/>
    <w:rsid w:val="006B6FDF"/>
    <w:rsid w:val="0075334E"/>
    <w:rsid w:val="007678A6"/>
    <w:rsid w:val="00773F6C"/>
    <w:rsid w:val="0080315D"/>
    <w:rsid w:val="008147B2"/>
    <w:rsid w:val="00844FBF"/>
    <w:rsid w:val="008817F1"/>
    <w:rsid w:val="008A4C93"/>
    <w:rsid w:val="008E3FE7"/>
    <w:rsid w:val="008E4D2C"/>
    <w:rsid w:val="00951791"/>
    <w:rsid w:val="009D1DB1"/>
    <w:rsid w:val="009F336B"/>
    <w:rsid w:val="00A03CF0"/>
    <w:rsid w:val="00A31FA0"/>
    <w:rsid w:val="00A342ED"/>
    <w:rsid w:val="00A4110D"/>
    <w:rsid w:val="00A60446"/>
    <w:rsid w:val="00A734A5"/>
    <w:rsid w:val="00A76996"/>
    <w:rsid w:val="00AA5742"/>
    <w:rsid w:val="00AB07AA"/>
    <w:rsid w:val="00B3608C"/>
    <w:rsid w:val="00B40FCA"/>
    <w:rsid w:val="00B56791"/>
    <w:rsid w:val="00BA319A"/>
    <w:rsid w:val="00BA6A8F"/>
    <w:rsid w:val="00BD7897"/>
    <w:rsid w:val="00C115FC"/>
    <w:rsid w:val="00C541A2"/>
    <w:rsid w:val="00CB02C4"/>
    <w:rsid w:val="00CB3026"/>
    <w:rsid w:val="00CC1F79"/>
    <w:rsid w:val="00CC2222"/>
    <w:rsid w:val="00D46C6A"/>
    <w:rsid w:val="00D62E5F"/>
    <w:rsid w:val="00D82C18"/>
    <w:rsid w:val="00E13BE7"/>
    <w:rsid w:val="00E72411"/>
    <w:rsid w:val="00E7344B"/>
    <w:rsid w:val="00E95703"/>
    <w:rsid w:val="00EE1E16"/>
    <w:rsid w:val="00F1338F"/>
    <w:rsid w:val="00F1574D"/>
    <w:rsid w:val="00F504D6"/>
    <w:rsid w:val="00F62A15"/>
    <w:rsid w:val="00F824B2"/>
    <w:rsid w:val="00F955B5"/>
    <w:rsid w:val="00FB6DE5"/>
    <w:rsid w:val="00FE45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7CF78"/>
  <w14:defaultImageDpi w14:val="32767"/>
  <w15:docId w15:val="{3B29B350-01AC-49EB-9C94-549F8938A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next w:val="Normal"/>
    <w:link w:val="Ttulo1Car"/>
    <w:autoRedefine/>
    <w:uiPriority w:val="9"/>
    <w:qFormat/>
    <w:rsid w:val="003453F7"/>
    <w:pPr>
      <w:keepNext/>
      <w:keepLines/>
      <w:numPr>
        <w:numId w:val="9"/>
      </w:numPr>
      <w:spacing w:before="120" w:after="240" w:line="260" w:lineRule="atLeast"/>
      <w:ind w:right="-79"/>
      <w:jc w:val="both"/>
      <w:outlineLvl w:val="0"/>
    </w:pPr>
    <w:rPr>
      <w:rFonts w:ascii="Verdana" w:eastAsiaTheme="majorEastAsia" w:hAnsi="Verdana" w:cstheme="majorBidi"/>
      <w:b/>
      <w:bCs/>
      <w:sz w:val="28"/>
      <w:szCs w:val="28"/>
    </w:rPr>
  </w:style>
  <w:style w:type="paragraph" w:styleId="Ttulo2">
    <w:name w:val="heading 2"/>
    <w:basedOn w:val="Normal"/>
    <w:next w:val="Normal"/>
    <w:link w:val="Ttulo2Car"/>
    <w:uiPriority w:val="9"/>
    <w:unhideWhenUsed/>
    <w:qFormat/>
    <w:rsid w:val="003453F7"/>
    <w:pPr>
      <w:keepNext/>
      <w:keepLines/>
      <w:numPr>
        <w:ilvl w:val="1"/>
        <w:numId w:val="9"/>
      </w:numPr>
      <w:spacing w:before="120" w:after="240" w:line="280" w:lineRule="atLeast"/>
      <w:ind w:right="-79"/>
      <w:jc w:val="both"/>
      <w:outlineLvl w:val="1"/>
    </w:pPr>
    <w:rPr>
      <w:rFonts w:ascii="Verdana" w:eastAsiaTheme="majorEastAsia" w:hAnsi="Verdana" w:cstheme="majorBidi"/>
      <w:b/>
      <w:bCs/>
      <w:sz w:val="20"/>
      <w:szCs w:val="26"/>
    </w:rPr>
  </w:style>
  <w:style w:type="paragraph" w:styleId="Ttulo3">
    <w:name w:val="heading 3"/>
    <w:basedOn w:val="Normal"/>
    <w:next w:val="Normal"/>
    <w:link w:val="Ttulo3Car"/>
    <w:uiPriority w:val="9"/>
    <w:unhideWhenUsed/>
    <w:qFormat/>
    <w:rsid w:val="003453F7"/>
    <w:pPr>
      <w:keepNext/>
      <w:keepLines/>
      <w:numPr>
        <w:ilvl w:val="2"/>
        <w:numId w:val="9"/>
      </w:numPr>
      <w:spacing w:before="120" w:after="240" w:line="280" w:lineRule="atLeast"/>
      <w:ind w:left="851" w:right="-79" w:hanging="851"/>
      <w:jc w:val="both"/>
      <w:outlineLvl w:val="2"/>
    </w:pPr>
    <w:rPr>
      <w:rFonts w:ascii="Verdana" w:eastAsiaTheme="majorEastAsia" w:hAnsi="Verdana" w:cstheme="majorBidi"/>
      <w:b/>
      <w:bCs/>
      <w:sz w:val="18"/>
      <w:szCs w:val="22"/>
    </w:rPr>
  </w:style>
  <w:style w:type="paragraph" w:styleId="Ttulo4">
    <w:name w:val="heading 4"/>
    <w:basedOn w:val="Normal"/>
    <w:next w:val="Normal"/>
    <w:link w:val="Ttulo4Car"/>
    <w:uiPriority w:val="9"/>
    <w:unhideWhenUsed/>
    <w:qFormat/>
    <w:rsid w:val="003453F7"/>
    <w:pPr>
      <w:keepNext/>
      <w:keepLines/>
      <w:numPr>
        <w:ilvl w:val="3"/>
        <w:numId w:val="9"/>
      </w:numPr>
      <w:spacing w:before="120" w:after="120" w:line="280" w:lineRule="atLeast"/>
      <w:ind w:right="-79"/>
      <w:jc w:val="both"/>
      <w:outlineLvl w:val="3"/>
    </w:pPr>
    <w:rPr>
      <w:rFonts w:ascii="Verdana" w:eastAsiaTheme="majorEastAsia" w:hAnsi="Verdana" w:cstheme="majorBidi"/>
      <w:b/>
      <w:bCs/>
      <w:iCs/>
      <w:sz w:val="18"/>
      <w:szCs w:val="22"/>
    </w:rPr>
  </w:style>
  <w:style w:type="paragraph" w:styleId="Ttulo5">
    <w:name w:val="heading 5"/>
    <w:basedOn w:val="Normal"/>
    <w:next w:val="Normal"/>
    <w:link w:val="Ttulo5Car"/>
    <w:uiPriority w:val="9"/>
    <w:unhideWhenUsed/>
    <w:qFormat/>
    <w:rsid w:val="003453F7"/>
    <w:pPr>
      <w:keepNext/>
      <w:keepLines/>
      <w:numPr>
        <w:ilvl w:val="4"/>
        <w:numId w:val="9"/>
      </w:numPr>
      <w:spacing w:before="200" w:line="280" w:lineRule="atLeast"/>
      <w:jc w:val="both"/>
      <w:outlineLvl w:val="4"/>
    </w:pPr>
    <w:rPr>
      <w:rFonts w:asciiTheme="majorHAnsi" w:eastAsiaTheme="majorEastAsia" w:hAnsiTheme="majorHAnsi" w:cstheme="majorBidi"/>
      <w:color w:val="1F3763" w:themeColor="accent1" w:themeShade="7F"/>
      <w:sz w:val="22"/>
      <w:szCs w:val="22"/>
    </w:rPr>
  </w:style>
  <w:style w:type="paragraph" w:styleId="Ttulo6">
    <w:name w:val="heading 6"/>
    <w:basedOn w:val="Normal"/>
    <w:next w:val="Normal"/>
    <w:link w:val="Ttulo6Car"/>
    <w:uiPriority w:val="9"/>
    <w:unhideWhenUsed/>
    <w:qFormat/>
    <w:rsid w:val="003453F7"/>
    <w:pPr>
      <w:keepNext/>
      <w:keepLines/>
      <w:numPr>
        <w:ilvl w:val="5"/>
        <w:numId w:val="9"/>
      </w:numPr>
      <w:spacing w:before="200" w:line="280" w:lineRule="atLeast"/>
      <w:jc w:val="both"/>
      <w:outlineLvl w:val="5"/>
    </w:pPr>
    <w:rPr>
      <w:rFonts w:asciiTheme="majorHAnsi" w:eastAsiaTheme="majorEastAsia" w:hAnsiTheme="majorHAnsi" w:cstheme="majorBidi"/>
      <w:i/>
      <w:iCs/>
      <w:color w:val="1F3763" w:themeColor="accent1" w:themeShade="7F"/>
      <w:sz w:val="22"/>
      <w:szCs w:val="22"/>
    </w:rPr>
  </w:style>
  <w:style w:type="paragraph" w:styleId="Ttulo7">
    <w:name w:val="heading 7"/>
    <w:basedOn w:val="Normal"/>
    <w:next w:val="Normal"/>
    <w:link w:val="Ttulo7Car"/>
    <w:uiPriority w:val="9"/>
    <w:unhideWhenUsed/>
    <w:qFormat/>
    <w:rsid w:val="003453F7"/>
    <w:pPr>
      <w:keepNext/>
      <w:keepLines/>
      <w:numPr>
        <w:ilvl w:val="6"/>
        <w:numId w:val="9"/>
      </w:numPr>
      <w:spacing w:before="200" w:line="280" w:lineRule="atLeast"/>
      <w:jc w:val="both"/>
      <w:outlineLvl w:val="6"/>
    </w:pPr>
    <w:rPr>
      <w:rFonts w:asciiTheme="majorHAnsi" w:eastAsiaTheme="majorEastAsia" w:hAnsiTheme="majorHAnsi" w:cstheme="majorBidi"/>
      <w:i/>
      <w:iCs/>
      <w:color w:val="404040" w:themeColor="text1" w:themeTint="BF"/>
      <w:sz w:val="22"/>
      <w:szCs w:val="22"/>
    </w:rPr>
  </w:style>
  <w:style w:type="paragraph" w:styleId="Ttulo8">
    <w:name w:val="heading 8"/>
    <w:basedOn w:val="Normal"/>
    <w:next w:val="Normal"/>
    <w:link w:val="Ttulo8Car"/>
    <w:uiPriority w:val="9"/>
    <w:unhideWhenUsed/>
    <w:qFormat/>
    <w:rsid w:val="003453F7"/>
    <w:pPr>
      <w:keepNext/>
      <w:keepLines/>
      <w:numPr>
        <w:ilvl w:val="7"/>
        <w:numId w:val="9"/>
      </w:numPr>
      <w:spacing w:before="200" w:line="280" w:lineRule="atLeast"/>
      <w:jc w:val="both"/>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unhideWhenUsed/>
    <w:qFormat/>
    <w:rsid w:val="003453F7"/>
    <w:pPr>
      <w:keepNext/>
      <w:keepLines/>
      <w:numPr>
        <w:ilvl w:val="8"/>
        <w:numId w:val="9"/>
      </w:numPr>
      <w:spacing w:before="200" w:line="280" w:lineRule="atLeast"/>
      <w:jc w:val="both"/>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D82C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D82C18"/>
    <w:pPr>
      <w:ind w:left="720"/>
      <w:contextualSpacing/>
    </w:pPr>
  </w:style>
  <w:style w:type="paragraph" w:customStyle="1" w:styleId="bul1">
    <w:name w:val="bul1"/>
    <w:basedOn w:val="Normal"/>
    <w:link w:val="bul1Char"/>
    <w:qFormat/>
    <w:rsid w:val="00E7344B"/>
    <w:pPr>
      <w:numPr>
        <w:numId w:val="7"/>
      </w:numPr>
      <w:spacing w:line="280" w:lineRule="atLeast"/>
      <w:ind w:left="851" w:hanging="851"/>
      <w:jc w:val="both"/>
    </w:pPr>
    <w:rPr>
      <w:rFonts w:ascii="Verdana" w:eastAsia="Calibri" w:hAnsi="Verdana" w:cs="Times New Roman"/>
      <w:sz w:val="18"/>
      <w:lang w:eastAsia="de-DE"/>
    </w:rPr>
  </w:style>
  <w:style w:type="character" w:customStyle="1" w:styleId="bul1Char">
    <w:name w:val="bul1 Char"/>
    <w:link w:val="bul1"/>
    <w:locked/>
    <w:rsid w:val="00E7344B"/>
    <w:rPr>
      <w:rFonts w:ascii="Verdana" w:eastAsia="Calibri" w:hAnsi="Verdana" w:cs="Times New Roman"/>
      <w:sz w:val="18"/>
      <w:lang w:val="es-ES" w:eastAsia="de-DE"/>
    </w:rPr>
  </w:style>
  <w:style w:type="character" w:styleId="Hipervnculo">
    <w:name w:val="Hyperlink"/>
    <w:basedOn w:val="Fuentedeprrafopredeter"/>
    <w:uiPriority w:val="99"/>
    <w:unhideWhenUsed/>
    <w:rsid w:val="005703B7"/>
    <w:rPr>
      <w:color w:val="0563C1" w:themeColor="hyperlink"/>
      <w:u w:val="single"/>
    </w:rPr>
  </w:style>
  <w:style w:type="paragraph" w:styleId="Subttulo">
    <w:name w:val="Subtitle"/>
    <w:basedOn w:val="Normal"/>
    <w:next w:val="Normal"/>
    <w:link w:val="SubttuloCar"/>
    <w:uiPriority w:val="11"/>
    <w:qFormat/>
    <w:rsid w:val="00CB3026"/>
    <w:pPr>
      <w:numPr>
        <w:ilvl w:val="1"/>
      </w:numPr>
      <w:spacing w:before="20" w:after="120" w:line="280" w:lineRule="atLeast"/>
      <w:jc w:val="both"/>
    </w:pPr>
    <w:rPr>
      <w:rFonts w:ascii="Verdana Bold" w:eastAsiaTheme="majorEastAsia" w:hAnsi="Verdana Bold" w:cstheme="majorBidi"/>
      <w:iCs/>
      <w:color w:val="000000" w:themeColor="text1"/>
      <w:sz w:val="18"/>
    </w:rPr>
  </w:style>
  <w:style w:type="character" w:customStyle="1" w:styleId="SubttuloCar">
    <w:name w:val="Subtítulo Car"/>
    <w:basedOn w:val="Fuentedeprrafopredeter"/>
    <w:link w:val="Subttulo"/>
    <w:uiPriority w:val="11"/>
    <w:rsid w:val="00CB3026"/>
    <w:rPr>
      <w:rFonts w:ascii="Verdana Bold" w:eastAsiaTheme="majorEastAsia" w:hAnsi="Verdana Bold" w:cstheme="majorBidi"/>
      <w:iCs/>
      <w:color w:val="000000" w:themeColor="text1"/>
      <w:sz w:val="18"/>
    </w:rPr>
  </w:style>
  <w:style w:type="character" w:customStyle="1" w:styleId="Ttulo1Car">
    <w:name w:val="Título 1 Car"/>
    <w:basedOn w:val="Fuentedeprrafopredeter"/>
    <w:link w:val="Ttulo1"/>
    <w:uiPriority w:val="9"/>
    <w:rsid w:val="003453F7"/>
    <w:rPr>
      <w:rFonts w:ascii="Verdana" w:eastAsiaTheme="majorEastAsia" w:hAnsi="Verdana" w:cstheme="majorBidi"/>
      <w:b/>
      <w:bCs/>
      <w:sz w:val="28"/>
      <w:szCs w:val="28"/>
    </w:rPr>
  </w:style>
  <w:style w:type="character" w:customStyle="1" w:styleId="Ttulo2Car">
    <w:name w:val="Título 2 Car"/>
    <w:basedOn w:val="Fuentedeprrafopredeter"/>
    <w:link w:val="Ttulo2"/>
    <w:uiPriority w:val="9"/>
    <w:rsid w:val="003453F7"/>
    <w:rPr>
      <w:rFonts w:ascii="Verdana" w:eastAsiaTheme="majorEastAsia" w:hAnsi="Verdana" w:cstheme="majorBidi"/>
      <w:b/>
      <w:bCs/>
      <w:sz w:val="20"/>
      <w:szCs w:val="26"/>
    </w:rPr>
  </w:style>
  <w:style w:type="character" w:customStyle="1" w:styleId="Ttulo3Car">
    <w:name w:val="Título 3 Car"/>
    <w:basedOn w:val="Fuentedeprrafopredeter"/>
    <w:link w:val="Ttulo3"/>
    <w:uiPriority w:val="9"/>
    <w:rsid w:val="003453F7"/>
    <w:rPr>
      <w:rFonts w:ascii="Verdana" w:eastAsiaTheme="majorEastAsia" w:hAnsi="Verdana" w:cstheme="majorBidi"/>
      <w:b/>
      <w:bCs/>
      <w:sz w:val="18"/>
      <w:szCs w:val="22"/>
    </w:rPr>
  </w:style>
  <w:style w:type="character" w:customStyle="1" w:styleId="Ttulo4Car">
    <w:name w:val="Título 4 Car"/>
    <w:basedOn w:val="Fuentedeprrafopredeter"/>
    <w:link w:val="Ttulo4"/>
    <w:uiPriority w:val="9"/>
    <w:rsid w:val="003453F7"/>
    <w:rPr>
      <w:rFonts w:ascii="Verdana" w:eastAsiaTheme="majorEastAsia" w:hAnsi="Verdana" w:cstheme="majorBidi"/>
      <w:b/>
      <w:bCs/>
      <w:iCs/>
      <w:sz w:val="18"/>
      <w:szCs w:val="22"/>
    </w:rPr>
  </w:style>
  <w:style w:type="character" w:customStyle="1" w:styleId="Ttulo5Car">
    <w:name w:val="Título 5 Car"/>
    <w:basedOn w:val="Fuentedeprrafopredeter"/>
    <w:link w:val="Ttulo5"/>
    <w:uiPriority w:val="9"/>
    <w:rsid w:val="003453F7"/>
    <w:rPr>
      <w:rFonts w:asciiTheme="majorHAnsi" w:eastAsiaTheme="majorEastAsia" w:hAnsiTheme="majorHAnsi" w:cstheme="majorBidi"/>
      <w:color w:val="1F3763" w:themeColor="accent1" w:themeShade="7F"/>
      <w:sz w:val="22"/>
      <w:szCs w:val="22"/>
    </w:rPr>
  </w:style>
  <w:style w:type="character" w:customStyle="1" w:styleId="Ttulo6Car">
    <w:name w:val="Título 6 Car"/>
    <w:basedOn w:val="Fuentedeprrafopredeter"/>
    <w:link w:val="Ttulo6"/>
    <w:uiPriority w:val="9"/>
    <w:rsid w:val="003453F7"/>
    <w:rPr>
      <w:rFonts w:asciiTheme="majorHAnsi" w:eastAsiaTheme="majorEastAsia" w:hAnsiTheme="majorHAnsi" w:cstheme="majorBidi"/>
      <w:i/>
      <w:iCs/>
      <w:color w:val="1F3763" w:themeColor="accent1" w:themeShade="7F"/>
      <w:sz w:val="22"/>
      <w:szCs w:val="22"/>
    </w:rPr>
  </w:style>
  <w:style w:type="character" w:customStyle="1" w:styleId="Ttulo7Car">
    <w:name w:val="Título 7 Car"/>
    <w:basedOn w:val="Fuentedeprrafopredeter"/>
    <w:link w:val="Ttulo7"/>
    <w:uiPriority w:val="9"/>
    <w:rsid w:val="003453F7"/>
    <w:rPr>
      <w:rFonts w:asciiTheme="majorHAnsi" w:eastAsiaTheme="majorEastAsia" w:hAnsiTheme="majorHAnsi" w:cstheme="majorBidi"/>
      <w:i/>
      <w:iCs/>
      <w:color w:val="404040" w:themeColor="text1" w:themeTint="BF"/>
      <w:sz w:val="22"/>
      <w:szCs w:val="22"/>
    </w:rPr>
  </w:style>
  <w:style w:type="character" w:customStyle="1" w:styleId="Ttulo8Car">
    <w:name w:val="Título 8 Car"/>
    <w:basedOn w:val="Fuentedeprrafopredeter"/>
    <w:link w:val="Ttulo8"/>
    <w:uiPriority w:val="9"/>
    <w:rsid w:val="003453F7"/>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rsid w:val="003453F7"/>
    <w:rPr>
      <w:rFonts w:asciiTheme="majorHAnsi" w:eastAsiaTheme="majorEastAsia" w:hAnsiTheme="majorHAnsi" w:cstheme="majorBidi"/>
      <w:i/>
      <w:iCs/>
      <w:color w:val="404040" w:themeColor="text1" w:themeTint="BF"/>
      <w:sz w:val="20"/>
      <w:szCs w:val="20"/>
    </w:rPr>
  </w:style>
  <w:style w:type="paragraph" w:customStyle="1" w:styleId="listbullet">
    <w:name w:val="listbullet"/>
    <w:basedOn w:val="Normal"/>
    <w:rsid w:val="003453F7"/>
    <w:pPr>
      <w:numPr>
        <w:numId w:val="8"/>
      </w:numPr>
      <w:tabs>
        <w:tab w:val="left" w:pos="567"/>
      </w:tabs>
      <w:spacing w:line="280" w:lineRule="atLeast"/>
      <w:jc w:val="both"/>
    </w:pPr>
    <w:rPr>
      <w:rFonts w:ascii="Book Antiqua" w:eastAsia="Calibri" w:hAnsi="Book Antiqua" w:cs="Times New Roman"/>
      <w:sz w:val="19"/>
      <w:szCs w:val="20"/>
    </w:rPr>
  </w:style>
  <w:style w:type="paragraph" w:styleId="NormalWeb">
    <w:name w:val="Normal (Web)"/>
    <w:basedOn w:val="Normal"/>
    <w:uiPriority w:val="99"/>
    <w:semiHidden/>
    <w:unhideWhenUsed/>
    <w:rsid w:val="00556D69"/>
    <w:pPr>
      <w:spacing w:before="100" w:beforeAutospacing="1" w:after="100" w:afterAutospacing="1"/>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3268">
      <w:bodyDiv w:val="1"/>
      <w:marLeft w:val="0"/>
      <w:marRight w:val="0"/>
      <w:marTop w:val="0"/>
      <w:marBottom w:val="0"/>
      <w:divBdr>
        <w:top w:val="none" w:sz="0" w:space="0" w:color="auto"/>
        <w:left w:val="none" w:sz="0" w:space="0" w:color="auto"/>
        <w:bottom w:val="none" w:sz="0" w:space="0" w:color="auto"/>
        <w:right w:val="none" w:sz="0" w:space="0" w:color="auto"/>
      </w:divBdr>
    </w:div>
    <w:div w:id="68116333">
      <w:bodyDiv w:val="1"/>
      <w:marLeft w:val="0"/>
      <w:marRight w:val="0"/>
      <w:marTop w:val="0"/>
      <w:marBottom w:val="0"/>
      <w:divBdr>
        <w:top w:val="none" w:sz="0" w:space="0" w:color="auto"/>
        <w:left w:val="none" w:sz="0" w:space="0" w:color="auto"/>
        <w:bottom w:val="none" w:sz="0" w:space="0" w:color="auto"/>
        <w:right w:val="none" w:sz="0" w:space="0" w:color="auto"/>
      </w:divBdr>
      <w:divsChild>
        <w:div w:id="159393125">
          <w:marLeft w:val="274"/>
          <w:marRight w:val="0"/>
          <w:marTop w:val="86"/>
          <w:marBottom w:val="0"/>
          <w:divBdr>
            <w:top w:val="none" w:sz="0" w:space="0" w:color="auto"/>
            <w:left w:val="none" w:sz="0" w:space="0" w:color="auto"/>
            <w:bottom w:val="none" w:sz="0" w:space="0" w:color="auto"/>
            <w:right w:val="none" w:sz="0" w:space="0" w:color="auto"/>
          </w:divBdr>
        </w:div>
        <w:div w:id="1664822572">
          <w:marLeft w:val="274"/>
          <w:marRight w:val="0"/>
          <w:marTop w:val="86"/>
          <w:marBottom w:val="0"/>
          <w:divBdr>
            <w:top w:val="none" w:sz="0" w:space="0" w:color="auto"/>
            <w:left w:val="none" w:sz="0" w:space="0" w:color="auto"/>
            <w:bottom w:val="none" w:sz="0" w:space="0" w:color="auto"/>
            <w:right w:val="none" w:sz="0" w:space="0" w:color="auto"/>
          </w:divBdr>
        </w:div>
        <w:div w:id="214127652">
          <w:marLeft w:val="274"/>
          <w:marRight w:val="0"/>
          <w:marTop w:val="86"/>
          <w:marBottom w:val="0"/>
          <w:divBdr>
            <w:top w:val="none" w:sz="0" w:space="0" w:color="auto"/>
            <w:left w:val="none" w:sz="0" w:space="0" w:color="auto"/>
            <w:bottom w:val="none" w:sz="0" w:space="0" w:color="auto"/>
            <w:right w:val="none" w:sz="0" w:space="0" w:color="auto"/>
          </w:divBdr>
        </w:div>
        <w:div w:id="948199467">
          <w:marLeft w:val="274"/>
          <w:marRight w:val="0"/>
          <w:marTop w:val="86"/>
          <w:marBottom w:val="0"/>
          <w:divBdr>
            <w:top w:val="none" w:sz="0" w:space="0" w:color="auto"/>
            <w:left w:val="none" w:sz="0" w:space="0" w:color="auto"/>
            <w:bottom w:val="none" w:sz="0" w:space="0" w:color="auto"/>
            <w:right w:val="none" w:sz="0" w:space="0" w:color="auto"/>
          </w:divBdr>
        </w:div>
      </w:divsChild>
    </w:div>
    <w:div w:id="82655568">
      <w:bodyDiv w:val="1"/>
      <w:marLeft w:val="0"/>
      <w:marRight w:val="0"/>
      <w:marTop w:val="0"/>
      <w:marBottom w:val="0"/>
      <w:divBdr>
        <w:top w:val="none" w:sz="0" w:space="0" w:color="auto"/>
        <w:left w:val="none" w:sz="0" w:space="0" w:color="auto"/>
        <w:bottom w:val="none" w:sz="0" w:space="0" w:color="auto"/>
        <w:right w:val="none" w:sz="0" w:space="0" w:color="auto"/>
      </w:divBdr>
    </w:div>
    <w:div w:id="115028290">
      <w:bodyDiv w:val="1"/>
      <w:marLeft w:val="0"/>
      <w:marRight w:val="0"/>
      <w:marTop w:val="0"/>
      <w:marBottom w:val="0"/>
      <w:divBdr>
        <w:top w:val="none" w:sz="0" w:space="0" w:color="auto"/>
        <w:left w:val="none" w:sz="0" w:space="0" w:color="auto"/>
        <w:bottom w:val="none" w:sz="0" w:space="0" w:color="auto"/>
        <w:right w:val="none" w:sz="0" w:space="0" w:color="auto"/>
      </w:divBdr>
    </w:div>
    <w:div w:id="117184146">
      <w:bodyDiv w:val="1"/>
      <w:marLeft w:val="0"/>
      <w:marRight w:val="0"/>
      <w:marTop w:val="0"/>
      <w:marBottom w:val="0"/>
      <w:divBdr>
        <w:top w:val="none" w:sz="0" w:space="0" w:color="auto"/>
        <w:left w:val="none" w:sz="0" w:space="0" w:color="auto"/>
        <w:bottom w:val="none" w:sz="0" w:space="0" w:color="auto"/>
        <w:right w:val="none" w:sz="0" w:space="0" w:color="auto"/>
      </w:divBdr>
      <w:divsChild>
        <w:div w:id="827131995">
          <w:marLeft w:val="547"/>
          <w:marRight w:val="0"/>
          <w:marTop w:val="0"/>
          <w:marBottom w:val="0"/>
          <w:divBdr>
            <w:top w:val="none" w:sz="0" w:space="0" w:color="auto"/>
            <w:left w:val="none" w:sz="0" w:space="0" w:color="auto"/>
            <w:bottom w:val="none" w:sz="0" w:space="0" w:color="auto"/>
            <w:right w:val="none" w:sz="0" w:space="0" w:color="auto"/>
          </w:divBdr>
        </w:div>
        <w:div w:id="499278551">
          <w:marLeft w:val="547"/>
          <w:marRight w:val="0"/>
          <w:marTop w:val="0"/>
          <w:marBottom w:val="0"/>
          <w:divBdr>
            <w:top w:val="none" w:sz="0" w:space="0" w:color="auto"/>
            <w:left w:val="none" w:sz="0" w:space="0" w:color="auto"/>
            <w:bottom w:val="none" w:sz="0" w:space="0" w:color="auto"/>
            <w:right w:val="none" w:sz="0" w:space="0" w:color="auto"/>
          </w:divBdr>
        </w:div>
      </w:divsChild>
    </w:div>
    <w:div w:id="139461277">
      <w:bodyDiv w:val="1"/>
      <w:marLeft w:val="0"/>
      <w:marRight w:val="0"/>
      <w:marTop w:val="0"/>
      <w:marBottom w:val="0"/>
      <w:divBdr>
        <w:top w:val="none" w:sz="0" w:space="0" w:color="auto"/>
        <w:left w:val="none" w:sz="0" w:space="0" w:color="auto"/>
        <w:bottom w:val="none" w:sz="0" w:space="0" w:color="auto"/>
        <w:right w:val="none" w:sz="0" w:space="0" w:color="auto"/>
      </w:divBdr>
    </w:div>
    <w:div w:id="139735456">
      <w:bodyDiv w:val="1"/>
      <w:marLeft w:val="0"/>
      <w:marRight w:val="0"/>
      <w:marTop w:val="0"/>
      <w:marBottom w:val="0"/>
      <w:divBdr>
        <w:top w:val="none" w:sz="0" w:space="0" w:color="auto"/>
        <w:left w:val="none" w:sz="0" w:space="0" w:color="auto"/>
        <w:bottom w:val="none" w:sz="0" w:space="0" w:color="auto"/>
        <w:right w:val="none" w:sz="0" w:space="0" w:color="auto"/>
      </w:divBdr>
    </w:div>
    <w:div w:id="161049669">
      <w:bodyDiv w:val="1"/>
      <w:marLeft w:val="0"/>
      <w:marRight w:val="0"/>
      <w:marTop w:val="0"/>
      <w:marBottom w:val="0"/>
      <w:divBdr>
        <w:top w:val="none" w:sz="0" w:space="0" w:color="auto"/>
        <w:left w:val="none" w:sz="0" w:space="0" w:color="auto"/>
        <w:bottom w:val="none" w:sz="0" w:space="0" w:color="auto"/>
        <w:right w:val="none" w:sz="0" w:space="0" w:color="auto"/>
      </w:divBdr>
    </w:div>
    <w:div w:id="168952922">
      <w:bodyDiv w:val="1"/>
      <w:marLeft w:val="0"/>
      <w:marRight w:val="0"/>
      <w:marTop w:val="0"/>
      <w:marBottom w:val="0"/>
      <w:divBdr>
        <w:top w:val="none" w:sz="0" w:space="0" w:color="auto"/>
        <w:left w:val="none" w:sz="0" w:space="0" w:color="auto"/>
        <w:bottom w:val="none" w:sz="0" w:space="0" w:color="auto"/>
        <w:right w:val="none" w:sz="0" w:space="0" w:color="auto"/>
      </w:divBdr>
    </w:div>
    <w:div w:id="213392263">
      <w:bodyDiv w:val="1"/>
      <w:marLeft w:val="0"/>
      <w:marRight w:val="0"/>
      <w:marTop w:val="0"/>
      <w:marBottom w:val="0"/>
      <w:divBdr>
        <w:top w:val="none" w:sz="0" w:space="0" w:color="auto"/>
        <w:left w:val="none" w:sz="0" w:space="0" w:color="auto"/>
        <w:bottom w:val="none" w:sz="0" w:space="0" w:color="auto"/>
        <w:right w:val="none" w:sz="0" w:space="0" w:color="auto"/>
      </w:divBdr>
      <w:divsChild>
        <w:div w:id="838934010">
          <w:marLeft w:val="274"/>
          <w:marRight w:val="0"/>
          <w:marTop w:val="86"/>
          <w:marBottom w:val="0"/>
          <w:divBdr>
            <w:top w:val="none" w:sz="0" w:space="0" w:color="auto"/>
            <w:left w:val="none" w:sz="0" w:space="0" w:color="auto"/>
            <w:bottom w:val="none" w:sz="0" w:space="0" w:color="auto"/>
            <w:right w:val="none" w:sz="0" w:space="0" w:color="auto"/>
          </w:divBdr>
        </w:div>
        <w:div w:id="260723356">
          <w:marLeft w:val="274"/>
          <w:marRight w:val="0"/>
          <w:marTop w:val="86"/>
          <w:marBottom w:val="0"/>
          <w:divBdr>
            <w:top w:val="none" w:sz="0" w:space="0" w:color="auto"/>
            <w:left w:val="none" w:sz="0" w:space="0" w:color="auto"/>
            <w:bottom w:val="none" w:sz="0" w:space="0" w:color="auto"/>
            <w:right w:val="none" w:sz="0" w:space="0" w:color="auto"/>
          </w:divBdr>
        </w:div>
        <w:div w:id="230847707">
          <w:marLeft w:val="274"/>
          <w:marRight w:val="0"/>
          <w:marTop w:val="86"/>
          <w:marBottom w:val="0"/>
          <w:divBdr>
            <w:top w:val="none" w:sz="0" w:space="0" w:color="auto"/>
            <w:left w:val="none" w:sz="0" w:space="0" w:color="auto"/>
            <w:bottom w:val="none" w:sz="0" w:space="0" w:color="auto"/>
            <w:right w:val="none" w:sz="0" w:space="0" w:color="auto"/>
          </w:divBdr>
        </w:div>
        <w:div w:id="1430349642">
          <w:marLeft w:val="274"/>
          <w:marRight w:val="0"/>
          <w:marTop w:val="86"/>
          <w:marBottom w:val="0"/>
          <w:divBdr>
            <w:top w:val="none" w:sz="0" w:space="0" w:color="auto"/>
            <w:left w:val="none" w:sz="0" w:space="0" w:color="auto"/>
            <w:bottom w:val="none" w:sz="0" w:space="0" w:color="auto"/>
            <w:right w:val="none" w:sz="0" w:space="0" w:color="auto"/>
          </w:divBdr>
        </w:div>
        <w:div w:id="909998508">
          <w:marLeft w:val="274"/>
          <w:marRight w:val="0"/>
          <w:marTop w:val="86"/>
          <w:marBottom w:val="0"/>
          <w:divBdr>
            <w:top w:val="none" w:sz="0" w:space="0" w:color="auto"/>
            <w:left w:val="none" w:sz="0" w:space="0" w:color="auto"/>
            <w:bottom w:val="none" w:sz="0" w:space="0" w:color="auto"/>
            <w:right w:val="none" w:sz="0" w:space="0" w:color="auto"/>
          </w:divBdr>
        </w:div>
        <w:div w:id="2002856051">
          <w:marLeft w:val="274"/>
          <w:marRight w:val="0"/>
          <w:marTop w:val="86"/>
          <w:marBottom w:val="0"/>
          <w:divBdr>
            <w:top w:val="none" w:sz="0" w:space="0" w:color="auto"/>
            <w:left w:val="none" w:sz="0" w:space="0" w:color="auto"/>
            <w:bottom w:val="none" w:sz="0" w:space="0" w:color="auto"/>
            <w:right w:val="none" w:sz="0" w:space="0" w:color="auto"/>
          </w:divBdr>
        </w:div>
        <w:div w:id="609699135">
          <w:marLeft w:val="274"/>
          <w:marRight w:val="0"/>
          <w:marTop w:val="86"/>
          <w:marBottom w:val="0"/>
          <w:divBdr>
            <w:top w:val="none" w:sz="0" w:space="0" w:color="auto"/>
            <w:left w:val="none" w:sz="0" w:space="0" w:color="auto"/>
            <w:bottom w:val="none" w:sz="0" w:space="0" w:color="auto"/>
            <w:right w:val="none" w:sz="0" w:space="0" w:color="auto"/>
          </w:divBdr>
        </w:div>
      </w:divsChild>
    </w:div>
    <w:div w:id="327754789">
      <w:bodyDiv w:val="1"/>
      <w:marLeft w:val="0"/>
      <w:marRight w:val="0"/>
      <w:marTop w:val="0"/>
      <w:marBottom w:val="0"/>
      <w:divBdr>
        <w:top w:val="none" w:sz="0" w:space="0" w:color="auto"/>
        <w:left w:val="none" w:sz="0" w:space="0" w:color="auto"/>
        <w:bottom w:val="none" w:sz="0" w:space="0" w:color="auto"/>
        <w:right w:val="none" w:sz="0" w:space="0" w:color="auto"/>
      </w:divBdr>
    </w:div>
    <w:div w:id="344210758">
      <w:bodyDiv w:val="1"/>
      <w:marLeft w:val="0"/>
      <w:marRight w:val="0"/>
      <w:marTop w:val="0"/>
      <w:marBottom w:val="0"/>
      <w:divBdr>
        <w:top w:val="none" w:sz="0" w:space="0" w:color="auto"/>
        <w:left w:val="none" w:sz="0" w:space="0" w:color="auto"/>
        <w:bottom w:val="none" w:sz="0" w:space="0" w:color="auto"/>
        <w:right w:val="none" w:sz="0" w:space="0" w:color="auto"/>
      </w:divBdr>
    </w:div>
    <w:div w:id="457918609">
      <w:bodyDiv w:val="1"/>
      <w:marLeft w:val="0"/>
      <w:marRight w:val="0"/>
      <w:marTop w:val="0"/>
      <w:marBottom w:val="0"/>
      <w:divBdr>
        <w:top w:val="none" w:sz="0" w:space="0" w:color="auto"/>
        <w:left w:val="none" w:sz="0" w:space="0" w:color="auto"/>
        <w:bottom w:val="none" w:sz="0" w:space="0" w:color="auto"/>
        <w:right w:val="none" w:sz="0" w:space="0" w:color="auto"/>
      </w:divBdr>
      <w:divsChild>
        <w:div w:id="1412703003">
          <w:marLeft w:val="274"/>
          <w:marRight w:val="0"/>
          <w:marTop w:val="86"/>
          <w:marBottom w:val="0"/>
          <w:divBdr>
            <w:top w:val="none" w:sz="0" w:space="0" w:color="auto"/>
            <w:left w:val="none" w:sz="0" w:space="0" w:color="auto"/>
            <w:bottom w:val="none" w:sz="0" w:space="0" w:color="auto"/>
            <w:right w:val="none" w:sz="0" w:space="0" w:color="auto"/>
          </w:divBdr>
        </w:div>
        <w:div w:id="1082290152">
          <w:marLeft w:val="274"/>
          <w:marRight w:val="0"/>
          <w:marTop w:val="86"/>
          <w:marBottom w:val="0"/>
          <w:divBdr>
            <w:top w:val="none" w:sz="0" w:space="0" w:color="auto"/>
            <w:left w:val="none" w:sz="0" w:space="0" w:color="auto"/>
            <w:bottom w:val="none" w:sz="0" w:space="0" w:color="auto"/>
            <w:right w:val="none" w:sz="0" w:space="0" w:color="auto"/>
          </w:divBdr>
        </w:div>
        <w:div w:id="1624581260">
          <w:marLeft w:val="274"/>
          <w:marRight w:val="0"/>
          <w:marTop w:val="86"/>
          <w:marBottom w:val="0"/>
          <w:divBdr>
            <w:top w:val="none" w:sz="0" w:space="0" w:color="auto"/>
            <w:left w:val="none" w:sz="0" w:space="0" w:color="auto"/>
            <w:bottom w:val="none" w:sz="0" w:space="0" w:color="auto"/>
            <w:right w:val="none" w:sz="0" w:space="0" w:color="auto"/>
          </w:divBdr>
        </w:div>
        <w:div w:id="1676961203">
          <w:marLeft w:val="274"/>
          <w:marRight w:val="0"/>
          <w:marTop w:val="86"/>
          <w:marBottom w:val="0"/>
          <w:divBdr>
            <w:top w:val="none" w:sz="0" w:space="0" w:color="auto"/>
            <w:left w:val="none" w:sz="0" w:space="0" w:color="auto"/>
            <w:bottom w:val="none" w:sz="0" w:space="0" w:color="auto"/>
            <w:right w:val="none" w:sz="0" w:space="0" w:color="auto"/>
          </w:divBdr>
        </w:div>
        <w:div w:id="227886943">
          <w:marLeft w:val="274"/>
          <w:marRight w:val="0"/>
          <w:marTop w:val="86"/>
          <w:marBottom w:val="0"/>
          <w:divBdr>
            <w:top w:val="none" w:sz="0" w:space="0" w:color="auto"/>
            <w:left w:val="none" w:sz="0" w:space="0" w:color="auto"/>
            <w:bottom w:val="none" w:sz="0" w:space="0" w:color="auto"/>
            <w:right w:val="none" w:sz="0" w:space="0" w:color="auto"/>
          </w:divBdr>
        </w:div>
      </w:divsChild>
    </w:div>
    <w:div w:id="493184222">
      <w:bodyDiv w:val="1"/>
      <w:marLeft w:val="0"/>
      <w:marRight w:val="0"/>
      <w:marTop w:val="0"/>
      <w:marBottom w:val="0"/>
      <w:divBdr>
        <w:top w:val="none" w:sz="0" w:space="0" w:color="auto"/>
        <w:left w:val="none" w:sz="0" w:space="0" w:color="auto"/>
        <w:bottom w:val="none" w:sz="0" w:space="0" w:color="auto"/>
        <w:right w:val="none" w:sz="0" w:space="0" w:color="auto"/>
      </w:divBdr>
      <w:divsChild>
        <w:div w:id="304310871">
          <w:marLeft w:val="547"/>
          <w:marRight w:val="0"/>
          <w:marTop w:val="0"/>
          <w:marBottom w:val="0"/>
          <w:divBdr>
            <w:top w:val="none" w:sz="0" w:space="0" w:color="auto"/>
            <w:left w:val="none" w:sz="0" w:space="0" w:color="auto"/>
            <w:bottom w:val="none" w:sz="0" w:space="0" w:color="auto"/>
            <w:right w:val="none" w:sz="0" w:space="0" w:color="auto"/>
          </w:divBdr>
        </w:div>
        <w:div w:id="83192551">
          <w:marLeft w:val="547"/>
          <w:marRight w:val="0"/>
          <w:marTop w:val="0"/>
          <w:marBottom w:val="0"/>
          <w:divBdr>
            <w:top w:val="none" w:sz="0" w:space="0" w:color="auto"/>
            <w:left w:val="none" w:sz="0" w:space="0" w:color="auto"/>
            <w:bottom w:val="none" w:sz="0" w:space="0" w:color="auto"/>
            <w:right w:val="none" w:sz="0" w:space="0" w:color="auto"/>
          </w:divBdr>
        </w:div>
        <w:div w:id="791367416">
          <w:marLeft w:val="547"/>
          <w:marRight w:val="0"/>
          <w:marTop w:val="0"/>
          <w:marBottom w:val="0"/>
          <w:divBdr>
            <w:top w:val="none" w:sz="0" w:space="0" w:color="auto"/>
            <w:left w:val="none" w:sz="0" w:space="0" w:color="auto"/>
            <w:bottom w:val="none" w:sz="0" w:space="0" w:color="auto"/>
            <w:right w:val="none" w:sz="0" w:space="0" w:color="auto"/>
          </w:divBdr>
        </w:div>
      </w:divsChild>
    </w:div>
    <w:div w:id="501358968">
      <w:bodyDiv w:val="1"/>
      <w:marLeft w:val="0"/>
      <w:marRight w:val="0"/>
      <w:marTop w:val="0"/>
      <w:marBottom w:val="0"/>
      <w:divBdr>
        <w:top w:val="none" w:sz="0" w:space="0" w:color="auto"/>
        <w:left w:val="none" w:sz="0" w:space="0" w:color="auto"/>
        <w:bottom w:val="none" w:sz="0" w:space="0" w:color="auto"/>
        <w:right w:val="none" w:sz="0" w:space="0" w:color="auto"/>
      </w:divBdr>
    </w:div>
    <w:div w:id="511528343">
      <w:bodyDiv w:val="1"/>
      <w:marLeft w:val="0"/>
      <w:marRight w:val="0"/>
      <w:marTop w:val="0"/>
      <w:marBottom w:val="0"/>
      <w:divBdr>
        <w:top w:val="none" w:sz="0" w:space="0" w:color="auto"/>
        <w:left w:val="none" w:sz="0" w:space="0" w:color="auto"/>
        <w:bottom w:val="none" w:sz="0" w:space="0" w:color="auto"/>
        <w:right w:val="none" w:sz="0" w:space="0" w:color="auto"/>
      </w:divBdr>
    </w:div>
    <w:div w:id="528182745">
      <w:bodyDiv w:val="1"/>
      <w:marLeft w:val="0"/>
      <w:marRight w:val="0"/>
      <w:marTop w:val="0"/>
      <w:marBottom w:val="0"/>
      <w:divBdr>
        <w:top w:val="none" w:sz="0" w:space="0" w:color="auto"/>
        <w:left w:val="none" w:sz="0" w:space="0" w:color="auto"/>
        <w:bottom w:val="none" w:sz="0" w:space="0" w:color="auto"/>
        <w:right w:val="none" w:sz="0" w:space="0" w:color="auto"/>
      </w:divBdr>
    </w:div>
    <w:div w:id="552892125">
      <w:bodyDiv w:val="1"/>
      <w:marLeft w:val="0"/>
      <w:marRight w:val="0"/>
      <w:marTop w:val="0"/>
      <w:marBottom w:val="0"/>
      <w:divBdr>
        <w:top w:val="none" w:sz="0" w:space="0" w:color="auto"/>
        <w:left w:val="none" w:sz="0" w:space="0" w:color="auto"/>
        <w:bottom w:val="none" w:sz="0" w:space="0" w:color="auto"/>
        <w:right w:val="none" w:sz="0" w:space="0" w:color="auto"/>
      </w:divBdr>
    </w:div>
    <w:div w:id="571936465">
      <w:bodyDiv w:val="1"/>
      <w:marLeft w:val="0"/>
      <w:marRight w:val="0"/>
      <w:marTop w:val="0"/>
      <w:marBottom w:val="0"/>
      <w:divBdr>
        <w:top w:val="none" w:sz="0" w:space="0" w:color="auto"/>
        <w:left w:val="none" w:sz="0" w:space="0" w:color="auto"/>
        <w:bottom w:val="none" w:sz="0" w:space="0" w:color="auto"/>
        <w:right w:val="none" w:sz="0" w:space="0" w:color="auto"/>
      </w:divBdr>
    </w:div>
    <w:div w:id="642850528">
      <w:bodyDiv w:val="1"/>
      <w:marLeft w:val="0"/>
      <w:marRight w:val="0"/>
      <w:marTop w:val="0"/>
      <w:marBottom w:val="0"/>
      <w:divBdr>
        <w:top w:val="none" w:sz="0" w:space="0" w:color="auto"/>
        <w:left w:val="none" w:sz="0" w:space="0" w:color="auto"/>
        <w:bottom w:val="none" w:sz="0" w:space="0" w:color="auto"/>
        <w:right w:val="none" w:sz="0" w:space="0" w:color="auto"/>
      </w:divBdr>
    </w:div>
    <w:div w:id="651569716">
      <w:bodyDiv w:val="1"/>
      <w:marLeft w:val="0"/>
      <w:marRight w:val="0"/>
      <w:marTop w:val="0"/>
      <w:marBottom w:val="0"/>
      <w:divBdr>
        <w:top w:val="none" w:sz="0" w:space="0" w:color="auto"/>
        <w:left w:val="none" w:sz="0" w:space="0" w:color="auto"/>
        <w:bottom w:val="none" w:sz="0" w:space="0" w:color="auto"/>
        <w:right w:val="none" w:sz="0" w:space="0" w:color="auto"/>
      </w:divBdr>
    </w:div>
    <w:div w:id="662241638">
      <w:bodyDiv w:val="1"/>
      <w:marLeft w:val="0"/>
      <w:marRight w:val="0"/>
      <w:marTop w:val="0"/>
      <w:marBottom w:val="0"/>
      <w:divBdr>
        <w:top w:val="none" w:sz="0" w:space="0" w:color="auto"/>
        <w:left w:val="none" w:sz="0" w:space="0" w:color="auto"/>
        <w:bottom w:val="none" w:sz="0" w:space="0" w:color="auto"/>
        <w:right w:val="none" w:sz="0" w:space="0" w:color="auto"/>
      </w:divBdr>
    </w:div>
    <w:div w:id="673217237">
      <w:bodyDiv w:val="1"/>
      <w:marLeft w:val="0"/>
      <w:marRight w:val="0"/>
      <w:marTop w:val="0"/>
      <w:marBottom w:val="0"/>
      <w:divBdr>
        <w:top w:val="none" w:sz="0" w:space="0" w:color="auto"/>
        <w:left w:val="none" w:sz="0" w:space="0" w:color="auto"/>
        <w:bottom w:val="none" w:sz="0" w:space="0" w:color="auto"/>
        <w:right w:val="none" w:sz="0" w:space="0" w:color="auto"/>
      </w:divBdr>
    </w:div>
    <w:div w:id="687948184">
      <w:bodyDiv w:val="1"/>
      <w:marLeft w:val="0"/>
      <w:marRight w:val="0"/>
      <w:marTop w:val="0"/>
      <w:marBottom w:val="0"/>
      <w:divBdr>
        <w:top w:val="none" w:sz="0" w:space="0" w:color="auto"/>
        <w:left w:val="none" w:sz="0" w:space="0" w:color="auto"/>
        <w:bottom w:val="none" w:sz="0" w:space="0" w:color="auto"/>
        <w:right w:val="none" w:sz="0" w:space="0" w:color="auto"/>
      </w:divBdr>
      <w:divsChild>
        <w:div w:id="1640960151">
          <w:marLeft w:val="547"/>
          <w:marRight w:val="0"/>
          <w:marTop w:val="0"/>
          <w:marBottom w:val="0"/>
          <w:divBdr>
            <w:top w:val="none" w:sz="0" w:space="0" w:color="auto"/>
            <w:left w:val="none" w:sz="0" w:space="0" w:color="auto"/>
            <w:bottom w:val="none" w:sz="0" w:space="0" w:color="auto"/>
            <w:right w:val="none" w:sz="0" w:space="0" w:color="auto"/>
          </w:divBdr>
        </w:div>
        <w:div w:id="2036541696">
          <w:marLeft w:val="547"/>
          <w:marRight w:val="0"/>
          <w:marTop w:val="0"/>
          <w:marBottom w:val="0"/>
          <w:divBdr>
            <w:top w:val="none" w:sz="0" w:space="0" w:color="auto"/>
            <w:left w:val="none" w:sz="0" w:space="0" w:color="auto"/>
            <w:bottom w:val="none" w:sz="0" w:space="0" w:color="auto"/>
            <w:right w:val="none" w:sz="0" w:space="0" w:color="auto"/>
          </w:divBdr>
        </w:div>
        <w:div w:id="1447576815">
          <w:marLeft w:val="547"/>
          <w:marRight w:val="0"/>
          <w:marTop w:val="0"/>
          <w:marBottom w:val="0"/>
          <w:divBdr>
            <w:top w:val="none" w:sz="0" w:space="0" w:color="auto"/>
            <w:left w:val="none" w:sz="0" w:space="0" w:color="auto"/>
            <w:bottom w:val="none" w:sz="0" w:space="0" w:color="auto"/>
            <w:right w:val="none" w:sz="0" w:space="0" w:color="auto"/>
          </w:divBdr>
        </w:div>
      </w:divsChild>
    </w:div>
    <w:div w:id="818423511">
      <w:bodyDiv w:val="1"/>
      <w:marLeft w:val="0"/>
      <w:marRight w:val="0"/>
      <w:marTop w:val="0"/>
      <w:marBottom w:val="0"/>
      <w:divBdr>
        <w:top w:val="none" w:sz="0" w:space="0" w:color="auto"/>
        <w:left w:val="none" w:sz="0" w:space="0" w:color="auto"/>
        <w:bottom w:val="none" w:sz="0" w:space="0" w:color="auto"/>
        <w:right w:val="none" w:sz="0" w:space="0" w:color="auto"/>
      </w:divBdr>
    </w:div>
    <w:div w:id="827551137">
      <w:bodyDiv w:val="1"/>
      <w:marLeft w:val="0"/>
      <w:marRight w:val="0"/>
      <w:marTop w:val="0"/>
      <w:marBottom w:val="0"/>
      <w:divBdr>
        <w:top w:val="none" w:sz="0" w:space="0" w:color="auto"/>
        <w:left w:val="none" w:sz="0" w:space="0" w:color="auto"/>
        <w:bottom w:val="none" w:sz="0" w:space="0" w:color="auto"/>
        <w:right w:val="none" w:sz="0" w:space="0" w:color="auto"/>
      </w:divBdr>
    </w:div>
    <w:div w:id="842939578">
      <w:bodyDiv w:val="1"/>
      <w:marLeft w:val="0"/>
      <w:marRight w:val="0"/>
      <w:marTop w:val="0"/>
      <w:marBottom w:val="0"/>
      <w:divBdr>
        <w:top w:val="none" w:sz="0" w:space="0" w:color="auto"/>
        <w:left w:val="none" w:sz="0" w:space="0" w:color="auto"/>
        <w:bottom w:val="none" w:sz="0" w:space="0" w:color="auto"/>
        <w:right w:val="none" w:sz="0" w:space="0" w:color="auto"/>
      </w:divBdr>
    </w:div>
    <w:div w:id="891814912">
      <w:bodyDiv w:val="1"/>
      <w:marLeft w:val="0"/>
      <w:marRight w:val="0"/>
      <w:marTop w:val="0"/>
      <w:marBottom w:val="0"/>
      <w:divBdr>
        <w:top w:val="none" w:sz="0" w:space="0" w:color="auto"/>
        <w:left w:val="none" w:sz="0" w:space="0" w:color="auto"/>
        <w:bottom w:val="none" w:sz="0" w:space="0" w:color="auto"/>
        <w:right w:val="none" w:sz="0" w:space="0" w:color="auto"/>
      </w:divBdr>
    </w:div>
    <w:div w:id="907685755">
      <w:bodyDiv w:val="1"/>
      <w:marLeft w:val="0"/>
      <w:marRight w:val="0"/>
      <w:marTop w:val="0"/>
      <w:marBottom w:val="0"/>
      <w:divBdr>
        <w:top w:val="none" w:sz="0" w:space="0" w:color="auto"/>
        <w:left w:val="none" w:sz="0" w:space="0" w:color="auto"/>
        <w:bottom w:val="none" w:sz="0" w:space="0" w:color="auto"/>
        <w:right w:val="none" w:sz="0" w:space="0" w:color="auto"/>
      </w:divBdr>
    </w:div>
    <w:div w:id="910891359">
      <w:bodyDiv w:val="1"/>
      <w:marLeft w:val="0"/>
      <w:marRight w:val="0"/>
      <w:marTop w:val="0"/>
      <w:marBottom w:val="0"/>
      <w:divBdr>
        <w:top w:val="none" w:sz="0" w:space="0" w:color="auto"/>
        <w:left w:val="none" w:sz="0" w:space="0" w:color="auto"/>
        <w:bottom w:val="none" w:sz="0" w:space="0" w:color="auto"/>
        <w:right w:val="none" w:sz="0" w:space="0" w:color="auto"/>
      </w:divBdr>
    </w:div>
    <w:div w:id="917907934">
      <w:bodyDiv w:val="1"/>
      <w:marLeft w:val="0"/>
      <w:marRight w:val="0"/>
      <w:marTop w:val="0"/>
      <w:marBottom w:val="0"/>
      <w:divBdr>
        <w:top w:val="none" w:sz="0" w:space="0" w:color="auto"/>
        <w:left w:val="none" w:sz="0" w:space="0" w:color="auto"/>
        <w:bottom w:val="none" w:sz="0" w:space="0" w:color="auto"/>
        <w:right w:val="none" w:sz="0" w:space="0" w:color="auto"/>
      </w:divBdr>
      <w:divsChild>
        <w:div w:id="681707586">
          <w:marLeft w:val="274"/>
          <w:marRight w:val="0"/>
          <w:marTop w:val="86"/>
          <w:marBottom w:val="0"/>
          <w:divBdr>
            <w:top w:val="none" w:sz="0" w:space="0" w:color="auto"/>
            <w:left w:val="none" w:sz="0" w:space="0" w:color="auto"/>
            <w:bottom w:val="none" w:sz="0" w:space="0" w:color="auto"/>
            <w:right w:val="none" w:sz="0" w:space="0" w:color="auto"/>
          </w:divBdr>
        </w:div>
        <w:div w:id="543443880">
          <w:marLeft w:val="274"/>
          <w:marRight w:val="0"/>
          <w:marTop w:val="86"/>
          <w:marBottom w:val="0"/>
          <w:divBdr>
            <w:top w:val="none" w:sz="0" w:space="0" w:color="auto"/>
            <w:left w:val="none" w:sz="0" w:space="0" w:color="auto"/>
            <w:bottom w:val="none" w:sz="0" w:space="0" w:color="auto"/>
            <w:right w:val="none" w:sz="0" w:space="0" w:color="auto"/>
          </w:divBdr>
        </w:div>
        <w:div w:id="330959407">
          <w:marLeft w:val="274"/>
          <w:marRight w:val="0"/>
          <w:marTop w:val="86"/>
          <w:marBottom w:val="0"/>
          <w:divBdr>
            <w:top w:val="none" w:sz="0" w:space="0" w:color="auto"/>
            <w:left w:val="none" w:sz="0" w:space="0" w:color="auto"/>
            <w:bottom w:val="none" w:sz="0" w:space="0" w:color="auto"/>
            <w:right w:val="none" w:sz="0" w:space="0" w:color="auto"/>
          </w:divBdr>
        </w:div>
        <w:div w:id="2047753231">
          <w:marLeft w:val="274"/>
          <w:marRight w:val="0"/>
          <w:marTop w:val="86"/>
          <w:marBottom w:val="0"/>
          <w:divBdr>
            <w:top w:val="none" w:sz="0" w:space="0" w:color="auto"/>
            <w:left w:val="none" w:sz="0" w:space="0" w:color="auto"/>
            <w:bottom w:val="none" w:sz="0" w:space="0" w:color="auto"/>
            <w:right w:val="none" w:sz="0" w:space="0" w:color="auto"/>
          </w:divBdr>
        </w:div>
        <w:div w:id="539827965">
          <w:marLeft w:val="274"/>
          <w:marRight w:val="0"/>
          <w:marTop w:val="86"/>
          <w:marBottom w:val="0"/>
          <w:divBdr>
            <w:top w:val="none" w:sz="0" w:space="0" w:color="auto"/>
            <w:left w:val="none" w:sz="0" w:space="0" w:color="auto"/>
            <w:bottom w:val="none" w:sz="0" w:space="0" w:color="auto"/>
            <w:right w:val="none" w:sz="0" w:space="0" w:color="auto"/>
          </w:divBdr>
        </w:div>
        <w:div w:id="928007881">
          <w:marLeft w:val="274"/>
          <w:marRight w:val="0"/>
          <w:marTop w:val="86"/>
          <w:marBottom w:val="0"/>
          <w:divBdr>
            <w:top w:val="none" w:sz="0" w:space="0" w:color="auto"/>
            <w:left w:val="none" w:sz="0" w:space="0" w:color="auto"/>
            <w:bottom w:val="none" w:sz="0" w:space="0" w:color="auto"/>
            <w:right w:val="none" w:sz="0" w:space="0" w:color="auto"/>
          </w:divBdr>
        </w:div>
      </w:divsChild>
    </w:div>
    <w:div w:id="965812860">
      <w:bodyDiv w:val="1"/>
      <w:marLeft w:val="0"/>
      <w:marRight w:val="0"/>
      <w:marTop w:val="0"/>
      <w:marBottom w:val="0"/>
      <w:divBdr>
        <w:top w:val="none" w:sz="0" w:space="0" w:color="auto"/>
        <w:left w:val="none" w:sz="0" w:space="0" w:color="auto"/>
        <w:bottom w:val="none" w:sz="0" w:space="0" w:color="auto"/>
        <w:right w:val="none" w:sz="0" w:space="0" w:color="auto"/>
      </w:divBdr>
    </w:div>
    <w:div w:id="1039664580">
      <w:bodyDiv w:val="1"/>
      <w:marLeft w:val="0"/>
      <w:marRight w:val="0"/>
      <w:marTop w:val="0"/>
      <w:marBottom w:val="0"/>
      <w:divBdr>
        <w:top w:val="none" w:sz="0" w:space="0" w:color="auto"/>
        <w:left w:val="none" w:sz="0" w:space="0" w:color="auto"/>
        <w:bottom w:val="none" w:sz="0" w:space="0" w:color="auto"/>
        <w:right w:val="none" w:sz="0" w:space="0" w:color="auto"/>
      </w:divBdr>
      <w:divsChild>
        <w:div w:id="1886486160">
          <w:marLeft w:val="274"/>
          <w:marRight w:val="0"/>
          <w:marTop w:val="86"/>
          <w:marBottom w:val="0"/>
          <w:divBdr>
            <w:top w:val="none" w:sz="0" w:space="0" w:color="auto"/>
            <w:left w:val="none" w:sz="0" w:space="0" w:color="auto"/>
            <w:bottom w:val="none" w:sz="0" w:space="0" w:color="auto"/>
            <w:right w:val="none" w:sz="0" w:space="0" w:color="auto"/>
          </w:divBdr>
        </w:div>
        <w:div w:id="2122916500">
          <w:marLeft w:val="274"/>
          <w:marRight w:val="0"/>
          <w:marTop w:val="86"/>
          <w:marBottom w:val="0"/>
          <w:divBdr>
            <w:top w:val="none" w:sz="0" w:space="0" w:color="auto"/>
            <w:left w:val="none" w:sz="0" w:space="0" w:color="auto"/>
            <w:bottom w:val="none" w:sz="0" w:space="0" w:color="auto"/>
            <w:right w:val="none" w:sz="0" w:space="0" w:color="auto"/>
          </w:divBdr>
        </w:div>
        <w:div w:id="902327715">
          <w:marLeft w:val="274"/>
          <w:marRight w:val="0"/>
          <w:marTop w:val="86"/>
          <w:marBottom w:val="0"/>
          <w:divBdr>
            <w:top w:val="none" w:sz="0" w:space="0" w:color="auto"/>
            <w:left w:val="none" w:sz="0" w:space="0" w:color="auto"/>
            <w:bottom w:val="none" w:sz="0" w:space="0" w:color="auto"/>
            <w:right w:val="none" w:sz="0" w:space="0" w:color="auto"/>
          </w:divBdr>
        </w:div>
        <w:div w:id="1949459821">
          <w:marLeft w:val="274"/>
          <w:marRight w:val="0"/>
          <w:marTop w:val="86"/>
          <w:marBottom w:val="0"/>
          <w:divBdr>
            <w:top w:val="none" w:sz="0" w:space="0" w:color="auto"/>
            <w:left w:val="none" w:sz="0" w:space="0" w:color="auto"/>
            <w:bottom w:val="none" w:sz="0" w:space="0" w:color="auto"/>
            <w:right w:val="none" w:sz="0" w:space="0" w:color="auto"/>
          </w:divBdr>
        </w:div>
        <w:div w:id="1165852662">
          <w:marLeft w:val="274"/>
          <w:marRight w:val="0"/>
          <w:marTop w:val="86"/>
          <w:marBottom w:val="0"/>
          <w:divBdr>
            <w:top w:val="none" w:sz="0" w:space="0" w:color="auto"/>
            <w:left w:val="none" w:sz="0" w:space="0" w:color="auto"/>
            <w:bottom w:val="none" w:sz="0" w:space="0" w:color="auto"/>
            <w:right w:val="none" w:sz="0" w:space="0" w:color="auto"/>
          </w:divBdr>
        </w:div>
      </w:divsChild>
    </w:div>
    <w:div w:id="1042897159">
      <w:bodyDiv w:val="1"/>
      <w:marLeft w:val="0"/>
      <w:marRight w:val="0"/>
      <w:marTop w:val="0"/>
      <w:marBottom w:val="0"/>
      <w:divBdr>
        <w:top w:val="none" w:sz="0" w:space="0" w:color="auto"/>
        <w:left w:val="none" w:sz="0" w:space="0" w:color="auto"/>
        <w:bottom w:val="none" w:sz="0" w:space="0" w:color="auto"/>
        <w:right w:val="none" w:sz="0" w:space="0" w:color="auto"/>
      </w:divBdr>
    </w:div>
    <w:div w:id="1043216379">
      <w:bodyDiv w:val="1"/>
      <w:marLeft w:val="0"/>
      <w:marRight w:val="0"/>
      <w:marTop w:val="0"/>
      <w:marBottom w:val="0"/>
      <w:divBdr>
        <w:top w:val="none" w:sz="0" w:space="0" w:color="auto"/>
        <w:left w:val="none" w:sz="0" w:space="0" w:color="auto"/>
        <w:bottom w:val="none" w:sz="0" w:space="0" w:color="auto"/>
        <w:right w:val="none" w:sz="0" w:space="0" w:color="auto"/>
      </w:divBdr>
    </w:div>
    <w:div w:id="1045301090">
      <w:bodyDiv w:val="1"/>
      <w:marLeft w:val="0"/>
      <w:marRight w:val="0"/>
      <w:marTop w:val="0"/>
      <w:marBottom w:val="0"/>
      <w:divBdr>
        <w:top w:val="none" w:sz="0" w:space="0" w:color="auto"/>
        <w:left w:val="none" w:sz="0" w:space="0" w:color="auto"/>
        <w:bottom w:val="none" w:sz="0" w:space="0" w:color="auto"/>
        <w:right w:val="none" w:sz="0" w:space="0" w:color="auto"/>
      </w:divBdr>
    </w:div>
    <w:div w:id="1050153388">
      <w:bodyDiv w:val="1"/>
      <w:marLeft w:val="0"/>
      <w:marRight w:val="0"/>
      <w:marTop w:val="0"/>
      <w:marBottom w:val="0"/>
      <w:divBdr>
        <w:top w:val="none" w:sz="0" w:space="0" w:color="auto"/>
        <w:left w:val="none" w:sz="0" w:space="0" w:color="auto"/>
        <w:bottom w:val="none" w:sz="0" w:space="0" w:color="auto"/>
        <w:right w:val="none" w:sz="0" w:space="0" w:color="auto"/>
      </w:divBdr>
    </w:div>
    <w:div w:id="1062947090">
      <w:bodyDiv w:val="1"/>
      <w:marLeft w:val="0"/>
      <w:marRight w:val="0"/>
      <w:marTop w:val="0"/>
      <w:marBottom w:val="0"/>
      <w:divBdr>
        <w:top w:val="none" w:sz="0" w:space="0" w:color="auto"/>
        <w:left w:val="none" w:sz="0" w:space="0" w:color="auto"/>
        <w:bottom w:val="none" w:sz="0" w:space="0" w:color="auto"/>
        <w:right w:val="none" w:sz="0" w:space="0" w:color="auto"/>
      </w:divBdr>
    </w:div>
    <w:div w:id="1064992392">
      <w:bodyDiv w:val="1"/>
      <w:marLeft w:val="0"/>
      <w:marRight w:val="0"/>
      <w:marTop w:val="0"/>
      <w:marBottom w:val="0"/>
      <w:divBdr>
        <w:top w:val="none" w:sz="0" w:space="0" w:color="auto"/>
        <w:left w:val="none" w:sz="0" w:space="0" w:color="auto"/>
        <w:bottom w:val="none" w:sz="0" w:space="0" w:color="auto"/>
        <w:right w:val="none" w:sz="0" w:space="0" w:color="auto"/>
      </w:divBdr>
    </w:div>
    <w:div w:id="1106274151">
      <w:bodyDiv w:val="1"/>
      <w:marLeft w:val="0"/>
      <w:marRight w:val="0"/>
      <w:marTop w:val="0"/>
      <w:marBottom w:val="0"/>
      <w:divBdr>
        <w:top w:val="none" w:sz="0" w:space="0" w:color="auto"/>
        <w:left w:val="none" w:sz="0" w:space="0" w:color="auto"/>
        <w:bottom w:val="none" w:sz="0" w:space="0" w:color="auto"/>
        <w:right w:val="none" w:sz="0" w:space="0" w:color="auto"/>
      </w:divBdr>
    </w:div>
    <w:div w:id="1111819492">
      <w:bodyDiv w:val="1"/>
      <w:marLeft w:val="0"/>
      <w:marRight w:val="0"/>
      <w:marTop w:val="0"/>
      <w:marBottom w:val="0"/>
      <w:divBdr>
        <w:top w:val="none" w:sz="0" w:space="0" w:color="auto"/>
        <w:left w:val="none" w:sz="0" w:space="0" w:color="auto"/>
        <w:bottom w:val="none" w:sz="0" w:space="0" w:color="auto"/>
        <w:right w:val="none" w:sz="0" w:space="0" w:color="auto"/>
      </w:divBdr>
    </w:div>
    <w:div w:id="1116143874">
      <w:bodyDiv w:val="1"/>
      <w:marLeft w:val="0"/>
      <w:marRight w:val="0"/>
      <w:marTop w:val="0"/>
      <w:marBottom w:val="0"/>
      <w:divBdr>
        <w:top w:val="none" w:sz="0" w:space="0" w:color="auto"/>
        <w:left w:val="none" w:sz="0" w:space="0" w:color="auto"/>
        <w:bottom w:val="none" w:sz="0" w:space="0" w:color="auto"/>
        <w:right w:val="none" w:sz="0" w:space="0" w:color="auto"/>
      </w:divBdr>
    </w:div>
    <w:div w:id="1163744398">
      <w:bodyDiv w:val="1"/>
      <w:marLeft w:val="0"/>
      <w:marRight w:val="0"/>
      <w:marTop w:val="0"/>
      <w:marBottom w:val="0"/>
      <w:divBdr>
        <w:top w:val="none" w:sz="0" w:space="0" w:color="auto"/>
        <w:left w:val="none" w:sz="0" w:space="0" w:color="auto"/>
        <w:bottom w:val="none" w:sz="0" w:space="0" w:color="auto"/>
        <w:right w:val="none" w:sz="0" w:space="0" w:color="auto"/>
      </w:divBdr>
    </w:div>
    <w:div w:id="1170290124">
      <w:bodyDiv w:val="1"/>
      <w:marLeft w:val="0"/>
      <w:marRight w:val="0"/>
      <w:marTop w:val="0"/>
      <w:marBottom w:val="0"/>
      <w:divBdr>
        <w:top w:val="none" w:sz="0" w:space="0" w:color="auto"/>
        <w:left w:val="none" w:sz="0" w:space="0" w:color="auto"/>
        <w:bottom w:val="none" w:sz="0" w:space="0" w:color="auto"/>
        <w:right w:val="none" w:sz="0" w:space="0" w:color="auto"/>
      </w:divBdr>
    </w:div>
    <w:div w:id="1187062613">
      <w:bodyDiv w:val="1"/>
      <w:marLeft w:val="0"/>
      <w:marRight w:val="0"/>
      <w:marTop w:val="0"/>
      <w:marBottom w:val="0"/>
      <w:divBdr>
        <w:top w:val="none" w:sz="0" w:space="0" w:color="auto"/>
        <w:left w:val="none" w:sz="0" w:space="0" w:color="auto"/>
        <w:bottom w:val="none" w:sz="0" w:space="0" w:color="auto"/>
        <w:right w:val="none" w:sz="0" w:space="0" w:color="auto"/>
      </w:divBdr>
    </w:div>
    <w:div w:id="1253317085">
      <w:bodyDiv w:val="1"/>
      <w:marLeft w:val="0"/>
      <w:marRight w:val="0"/>
      <w:marTop w:val="0"/>
      <w:marBottom w:val="0"/>
      <w:divBdr>
        <w:top w:val="none" w:sz="0" w:space="0" w:color="auto"/>
        <w:left w:val="none" w:sz="0" w:space="0" w:color="auto"/>
        <w:bottom w:val="none" w:sz="0" w:space="0" w:color="auto"/>
        <w:right w:val="none" w:sz="0" w:space="0" w:color="auto"/>
      </w:divBdr>
    </w:div>
    <w:div w:id="1263302213">
      <w:bodyDiv w:val="1"/>
      <w:marLeft w:val="0"/>
      <w:marRight w:val="0"/>
      <w:marTop w:val="0"/>
      <w:marBottom w:val="0"/>
      <w:divBdr>
        <w:top w:val="none" w:sz="0" w:space="0" w:color="auto"/>
        <w:left w:val="none" w:sz="0" w:space="0" w:color="auto"/>
        <w:bottom w:val="none" w:sz="0" w:space="0" w:color="auto"/>
        <w:right w:val="none" w:sz="0" w:space="0" w:color="auto"/>
      </w:divBdr>
    </w:div>
    <w:div w:id="1272206990">
      <w:bodyDiv w:val="1"/>
      <w:marLeft w:val="0"/>
      <w:marRight w:val="0"/>
      <w:marTop w:val="0"/>
      <w:marBottom w:val="0"/>
      <w:divBdr>
        <w:top w:val="none" w:sz="0" w:space="0" w:color="auto"/>
        <w:left w:val="none" w:sz="0" w:space="0" w:color="auto"/>
        <w:bottom w:val="none" w:sz="0" w:space="0" w:color="auto"/>
        <w:right w:val="none" w:sz="0" w:space="0" w:color="auto"/>
      </w:divBdr>
    </w:div>
    <w:div w:id="1291088484">
      <w:bodyDiv w:val="1"/>
      <w:marLeft w:val="0"/>
      <w:marRight w:val="0"/>
      <w:marTop w:val="0"/>
      <w:marBottom w:val="0"/>
      <w:divBdr>
        <w:top w:val="none" w:sz="0" w:space="0" w:color="auto"/>
        <w:left w:val="none" w:sz="0" w:space="0" w:color="auto"/>
        <w:bottom w:val="none" w:sz="0" w:space="0" w:color="auto"/>
        <w:right w:val="none" w:sz="0" w:space="0" w:color="auto"/>
      </w:divBdr>
    </w:div>
    <w:div w:id="1294671710">
      <w:bodyDiv w:val="1"/>
      <w:marLeft w:val="0"/>
      <w:marRight w:val="0"/>
      <w:marTop w:val="0"/>
      <w:marBottom w:val="0"/>
      <w:divBdr>
        <w:top w:val="none" w:sz="0" w:space="0" w:color="auto"/>
        <w:left w:val="none" w:sz="0" w:space="0" w:color="auto"/>
        <w:bottom w:val="none" w:sz="0" w:space="0" w:color="auto"/>
        <w:right w:val="none" w:sz="0" w:space="0" w:color="auto"/>
      </w:divBdr>
    </w:div>
    <w:div w:id="1352955958">
      <w:bodyDiv w:val="1"/>
      <w:marLeft w:val="0"/>
      <w:marRight w:val="0"/>
      <w:marTop w:val="0"/>
      <w:marBottom w:val="0"/>
      <w:divBdr>
        <w:top w:val="none" w:sz="0" w:space="0" w:color="auto"/>
        <w:left w:val="none" w:sz="0" w:space="0" w:color="auto"/>
        <w:bottom w:val="none" w:sz="0" w:space="0" w:color="auto"/>
        <w:right w:val="none" w:sz="0" w:space="0" w:color="auto"/>
      </w:divBdr>
    </w:div>
    <w:div w:id="1388335914">
      <w:bodyDiv w:val="1"/>
      <w:marLeft w:val="0"/>
      <w:marRight w:val="0"/>
      <w:marTop w:val="0"/>
      <w:marBottom w:val="0"/>
      <w:divBdr>
        <w:top w:val="none" w:sz="0" w:space="0" w:color="auto"/>
        <w:left w:val="none" w:sz="0" w:space="0" w:color="auto"/>
        <w:bottom w:val="none" w:sz="0" w:space="0" w:color="auto"/>
        <w:right w:val="none" w:sz="0" w:space="0" w:color="auto"/>
      </w:divBdr>
    </w:div>
    <w:div w:id="1459912469">
      <w:bodyDiv w:val="1"/>
      <w:marLeft w:val="0"/>
      <w:marRight w:val="0"/>
      <w:marTop w:val="0"/>
      <w:marBottom w:val="0"/>
      <w:divBdr>
        <w:top w:val="none" w:sz="0" w:space="0" w:color="auto"/>
        <w:left w:val="none" w:sz="0" w:space="0" w:color="auto"/>
        <w:bottom w:val="none" w:sz="0" w:space="0" w:color="auto"/>
        <w:right w:val="none" w:sz="0" w:space="0" w:color="auto"/>
      </w:divBdr>
    </w:div>
    <w:div w:id="1473210195">
      <w:bodyDiv w:val="1"/>
      <w:marLeft w:val="0"/>
      <w:marRight w:val="0"/>
      <w:marTop w:val="0"/>
      <w:marBottom w:val="0"/>
      <w:divBdr>
        <w:top w:val="none" w:sz="0" w:space="0" w:color="auto"/>
        <w:left w:val="none" w:sz="0" w:space="0" w:color="auto"/>
        <w:bottom w:val="none" w:sz="0" w:space="0" w:color="auto"/>
        <w:right w:val="none" w:sz="0" w:space="0" w:color="auto"/>
      </w:divBdr>
    </w:div>
    <w:div w:id="1510828128">
      <w:bodyDiv w:val="1"/>
      <w:marLeft w:val="0"/>
      <w:marRight w:val="0"/>
      <w:marTop w:val="0"/>
      <w:marBottom w:val="0"/>
      <w:divBdr>
        <w:top w:val="none" w:sz="0" w:space="0" w:color="auto"/>
        <w:left w:val="none" w:sz="0" w:space="0" w:color="auto"/>
        <w:bottom w:val="none" w:sz="0" w:space="0" w:color="auto"/>
        <w:right w:val="none" w:sz="0" w:space="0" w:color="auto"/>
      </w:divBdr>
    </w:div>
    <w:div w:id="1521701855">
      <w:bodyDiv w:val="1"/>
      <w:marLeft w:val="0"/>
      <w:marRight w:val="0"/>
      <w:marTop w:val="0"/>
      <w:marBottom w:val="0"/>
      <w:divBdr>
        <w:top w:val="none" w:sz="0" w:space="0" w:color="auto"/>
        <w:left w:val="none" w:sz="0" w:space="0" w:color="auto"/>
        <w:bottom w:val="none" w:sz="0" w:space="0" w:color="auto"/>
        <w:right w:val="none" w:sz="0" w:space="0" w:color="auto"/>
      </w:divBdr>
    </w:div>
    <w:div w:id="1551335223">
      <w:bodyDiv w:val="1"/>
      <w:marLeft w:val="0"/>
      <w:marRight w:val="0"/>
      <w:marTop w:val="0"/>
      <w:marBottom w:val="0"/>
      <w:divBdr>
        <w:top w:val="none" w:sz="0" w:space="0" w:color="auto"/>
        <w:left w:val="none" w:sz="0" w:space="0" w:color="auto"/>
        <w:bottom w:val="none" w:sz="0" w:space="0" w:color="auto"/>
        <w:right w:val="none" w:sz="0" w:space="0" w:color="auto"/>
      </w:divBdr>
      <w:divsChild>
        <w:div w:id="18970875">
          <w:marLeft w:val="547"/>
          <w:marRight w:val="0"/>
          <w:marTop w:val="0"/>
          <w:marBottom w:val="0"/>
          <w:divBdr>
            <w:top w:val="none" w:sz="0" w:space="0" w:color="auto"/>
            <w:left w:val="none" w:sz="0" w:space="0" w:color="auto"/>
            <w:bottom w:val="none" w:sz="0" w:space="0" w:color="auto"/>
            <w:right w:val="none" w:sz="0" w:space="0" w:color="auto"/>
          </w:divBdr>
        </w:div>
        <w:div w:id="695886497">
          <w:marLeft w:val="547"/>
          <w:marRight w:val="0"/>
          <w:marTop w:val="0"/>
          <w:marBottom w:val="0"/>
          <w:divBdr>
            <w:top w:val="none" w:sz="0" w:space="0" w:color="auto"/>
            <w:left w:val="none" w:sz="0" w:space="0" w:color="auto"/>
            <w:bottom w:val="none" w:sz="0" w:space="0" w:color="auto"/>
            <w:right w:val="none" w:sz="0" w:space="0" w:color="auto"/>
          </w:divBdr>
        </w:div>
      </w:divsChild>
    </w:div>
    <w:div w:id="1602372428">
      <w:bodyDiv w:val="1"/>
      <w:marLeft w:val="0"/>
      <w:marRight w:val="0"/>
      <w:marTop w:val="0"/>
      <w:marBottom w:val="0"/>
      <w:divBdr>
        <w:top w:val="none" w:sz="0" w:space="0" w:color="auto"/>
        <w:left w:val="none" w:sz="0" w:space="0" w:color="auto"/>
        <w:bottom w:val="none" w:sz="0" w:space="0" w:color="auto"/>
        <w:right w:val="none" w:sz="0" w:space="0" w:color="auto"/>
      </w:divBdr>
    </w:div>
    <w:div w:id="1696541755">
      <w:bodyDiv w:val="1"/>
      <w:marLeft w:val="0"/>
      <w:marRight w:val="0"/>
      <w:marTop w:val="0"/>
      <w:marBottom w:val="0"/>
      <w:divBdr>
        <w:top w:val="none" w:sz="0" w:space="0" w:color="auto"/>
        <w:left w:val="none" w:sz="0" w:space="0" w:color="auto"/>
        <w:bottom w:val="none" w:sz="0" w:space="0" w:color="auto"/>
        <w:right w:val="none" w:sz="0" w:space="0" w:color="auto"/>
      </w:divBdr>
    </w:div>
    <w:div w:id="1768040827">
      <w:bodyDiv w:val="1"/>
      <w:marLeft w:val="0"/>
      <w:marRight w:val="0"/>
      <w:marTop w:val="0"/>
      <w:marBottom w:val="0"/>
      <w:divBdr>
        <w:top w:val="none" w:sz="0" w:space="0" w:color="auto"/>
        <w:left w:val="none" w:sz="0" w:space="0" w:color="auto"/>
        <w:bottom w:val="none" w:sz="0" w:space="0" w:color="auto"/>
        <w:right w:val="none" w:sz="0" w:space="0" w:color="auto"/>
      </w:divBdr>
    </w:div>
    <w:div w:id="1780442339">
      <w:bodyDiv w:val="1"/>
      <w:marLeft w:val="0"/>
      <w:marRight w:val="0"/>
      <w:marTop w:val="0"/>
      <w:marBottom w:val="0"/>
      <w:divBdr>
        <w:top w:val="none" w:sz="0" w:space="0" w:color="auto"/>
        <w:left w:val="none" w:sz="0" w:space="0" w:color="auto"/>
        <w:bottom w:val="none" w:sz="0" w:space="0" w:color="auto"/>
        <w:right w:val="none" w:sz="0" w:space="0" w:color="auto"/>
      </w:divBdr>
      <w:divsChild>
        <w:div w:id="801190288">
          <w:marLeft w:val="547"/>
          <w:marRight w:val="0"/>
          <w:marTop w:val="0"/>
          <w:marBottom w:val="0"/>
          <w:divBdr>
            <w:top w:val="none" w:sz="0" w:space="0" w:color="auto"/>
            <w:left w:val="none" w:sz="0" w:space="0" w:color="auto"/>
            <w:bottom w:val="none" w:sz="0" w:space="0" w:color="auto"/>
            <w:right w:val="none" w:sz="0" w:space="0" w:color="auto"/>
          </w:divBdr>
        </w:div>
        <w:div w:id="1613704294">
          <w:marLeft w:val="547"/>
          <w:marRight w:val="0"/>
          <w:marTop w:val="0"/>
          <w:marBottom w:val="0"/>
          <w:divBdr>
            <w:top w:val="none" w:sz="0" w:space="0" w:color="auto"/>
            <w:left w:val="none" w:sz="0" w:space="0" w:color="auto"/>
            <w:bottom w:val="none" w:sz="0" w:space="0" w:color="auto"/>
            <w:right w:val="none" w:sz="0" w:space="0" w:color="auto"/>
          </w:divBdr>
        </w:div>
        <w:div w:id="903877290">
          <w:marLeft w:val="547"/>
          <w:marRight w:val="0"/>
          <w:marTop w:val="0"/>
          <w:marBottom w:val="0"/>
          <w:divBdr>
            <w:top w:val="none" w:sz="0" w:space="0" w:color="auto"/>
            <w:left w:val="none" w:sz="0" w:space="0" w:color="auto"/>
            <w:bottom w:val="none" w:sz="0" w:space="0" w:color="auto"/>
            <w:right w:val="none" w:sz="0" w:space="0" w:color="auto"/>
          </w:divBdr>
        </w:div>
        <w:div w:id="189608613">
          <w:marLeft w:val="547"/>
          <w:marRight w:val="0"/>
          <w:marTop w:val="0"/>
          <w:marBottom w:val="0"/>
          <w:divBdr>
            <w:top w:val="none" w:sz="0" w:space="0" w:color="auto"/>
            <w:left w:val="none" w:sz="0" w:space="0" w:color="auto"/>
            <w:bottom w:val="none" w:sz="0" w:space="0" w:color="auto"/>
            <w:right w:val="none" w:sz="0" w:space="0" w:color="auto"/>
          </w:divBdr>
        </w:div>
      </w:divsChild>
    </w:div>
    <w:div w:id="1801486228">
      <w:bodyDiv w:val="1"/>
      <w:marLeft w:val="0"/>
      <w:marRight w:val="0"/>
      <w:marTop w:val="0"/>
      <w:marBottom w:val="0"/>
      <w:divBdr>
        <w:top w:val="none" w:sz="0" w:space="0" w:color="auto"/>
        <w:left w:val="none" w:sz="0" w:space="0" w:color="auto"/>
        <w:bottom w:val="none" w:sz="0" w:space="0" w:color="auto"/>
        <w:right w:val="none" w:sz="0" w:space="0" w:color="auto"/>
      </w:divBdr>
      <w:divsChild>
        <w:div w:id="1886795898">
          <w:marLeft w:val="547"/>
          <w:marRight w:val="0"/>
          <w:marTop w:val="0"/>
          <w:marBottom w:val="0"/>
          <w:divBdr>
            <w:top w:val="none" w:sz="0" w:space="0" w:color="auto"/>
            <w:left w:val="none" w:sz="0" w:space="0" w:color="auto"/>
            <w:bottom w:val="none" w:sz="0" w:space="0" w:color="auto"/>
            <w:right w:val="none" w:sz="0" w:space="0" w:color="auto"/>
          </w:divBdr>
        </w:div>
        <w:div w:id="1942369840">
          <w:marLeft w:val="547"/>
          <w:marRight w:val="0"/>
          <w:marTop w:val="0"/>
          <w:marBottom w:val="0"/>
          <w:divBdr>
            <w:top w:val="none" w:sz="0" w:space="0" w:color="auto"/>
            <w:left w:val="none" w:sz="0" w:space="0" w:color="auto"/>
            <w:bottom w:val="none" w:sz="0" w:space="0" w:color="auto"/>
            <w:right w:val="none" w:sz="0" w:space="0" w:color="auto"/>
          </w:divBdr>
        </w:div>
      </w:divsChild>
    </w:div>
    <w:div w:id="1810173247">
      <w:bodyDiv w:val="1"/>
      <w:marLeft w:val="0"/>
      <w:marRight w:val="0"/>
      <w:marTop w:val="0"/>
      <w:marBottom w:val="0"/>
      <w:divBdr>
        <w:top w:val="none" w:sz="0" w:space="0" w:color="auto"/>
        <w:left w:val="none" w:sz="0" w:space="0" w:color="auto"/>
        <w:bottom w:val="none" w:sz="0" w:space="0" w:color="auto"/>
        <w:right w:val="none" w:sz="0" w:space="0" w:color="auto"/>
      </w:divBdr>
    </w:div>
    <w:div w:id="1854369143">
      <w:bodyDiv w:val="1"/>
      <w:marLeft w:val="0"/>
      <w:marRight w:val="0"/>
      <w:marTop w:val="0"/>
      <w:marBottom w:val="0"/>
      <w:divBdr>
        <w:top w:val="none" w:sz="0" w:space="0" w:color="auto"/>
        <w:left w:val="none" w:sz="0" w:space="0" w:color="auto"/>
        <w:bottom w:val="none" w:sz="0" w:space="0" w:color="auto"/>
        <w:right w:val="none" w:sz="0" w:space="0" w:color="auto"/>
      </w:divBdr>
      <w:divsChild>
        <w:div w:id="346444985">
          <w:marLeft w:val="547"/>
          <w:marRight w:val="0"/>
          <w:marTop w:val="0"/>
          <w:marBottom w:val="0"/>
          <w:divBdr>
            <w:top w:val="none" w:sz="0" w:space="0" w:color="auto"/>
            <w:left w:val="none" w:sz="0" w:space="0" w:color="auto"/>
            <w:bottom w:val="none" w:sz="0" w:space="0" w:color="auto"/>
            <w:right w:val="none" w:sz="0" w:space="0" w:color="auto"/>
          </w:divBdr>
        </w:div>
        <w:div w:id="10493631">
          <w:marLeft w:val="547"/>
          <w:marRight w:val="0"/>
          <w:marTop w:val="0"/>
          <w:marBottom w:val="0"/>
          <w:divBdr>
            <w:top w:val="none" w:sz="0" w:space="0" w:color="auto"/>
            <w:left w:val="none" w:sz="0" w:space="0" w:color="auto"/>
            <w:bottom w:val="none" w:sz="0" w:space="0" w:color="auto"/>
            <w:right w:val="none" w:sz="0" w:space="0" w:color="auto"/>
          </w:divBdr>
        </w:div>
        <w:div w:id="822114800">
          <w:marLeft w:val="547"/>
          <w:marRight w:val="0"/>
          <w:marTop w:val="0"/>
          <w:marBottom w:val="0"/>
          <w:divBdr>
            <w:top w:val="none" w:sz="0" w:space="0" w:color="auto"/>
            <w:left w:val="none" w:sz="0" w:space="0" w:color="auto"/>
            <w:bottom w:val="none" w:sz="0" w:space="0" w:color="auto"/>
            <w:right w:val="none" w:sz="0" w:space="0" w:color="auto"/>
          </w:divBdr>
        </w:div>
        <w:div w:id="321542507">
          <w:marLeft w:val="547"/>
          <w:marRight w:val="0"/>
          <w:marTop w:val="0"/>
          <w:marBottom w:val="0"/>
          <w:divBdr>
            <w:top w:val="none" w:sz="0" w:space="0" w:color="auto"/>
            <w:left w:val="none" w:sz="0" w:space="0" w:color="auto"/>
            <w:bottom w:val="none" w:sz="0" w:space="0" w:color="auto"/>
            <w:right w:val="none" w:sz="0" w:space="0" w:color="auto"/>
          </w:divBdr>
        </w:div>
      </w:divsChild>
    </w:div>
    <w:div w:id="1882866558">
      <w:bodyDiv w:val="1"/>
      <w:marLeft w:val="0"/>
      <w:marRight w:val="0"/>
      <w:marTop w:val="0"/>
      <w:marBottom w:val="0"/>
      <w:divBdr>
        <w:top w:val="none" w:sz="0" w:space="0" w:color="auto"/>
        <w:left w:val="none" w:sz="0" w:space="0" w:color="auto"/>
        <w:bottom w:val="none" w:sz="0" w:space="0" w:color="auto"/>
        <w:right w:val="none" w:sz="0" w:space="0" w:color="auto"/>
      </w:divBdr>
    </w:div>
    <w:div w:id="1911697922">
      <w:bodyDiv w:val="1"/>
      <w:marLeft w:val="0"/>
      <w:marRight w:val="0"/>
      <w:marTop w:val="0"/>
      <w:marBottom w:val="0"/>
      <w:divBdr>
        <w:top w:val="none" w:sz="0" w:space="0" w:color="auto"/>
        <w:left w:val="none" w:sz="0" w:space="0" w:color="auto"/>
        <w:bottom w:val="none" w:sz="0" w:space="0" w:color="auto"/>
        <w:right w:val="none" w:sz="0" w:space="0" w:color="auto"/>
      </w:divBdr>
    </w:div>
    <w:div w:id="1959296939">
      <w:bodyDiv w:val="1"/>
      <w:marLeft w:val="0"/>
      <w:marRight w:val="0"/>
      <w:marTop w:val="0"/>
      <w:marBottom w:val="0"/>
      <w:divBdr>
        <w:top w:val="none" w:sz="0" w:space="0" w:color="auto"/>
        <w:left w:val="none" w:sz="0" w:space="0" w:color="auto"/>
        <w:bottom w:val="none" w:sz="0" w:space="0" w:color="auto"/>
        <w:right w:val="none" w:sz="0" w:space="0" w:color="auto"/>
      </w:divBdr>
    </w:div>
    <w:div w:id="1980383128">
      <w:bodyDiv w:val="1"/>
      <w:marLeft w:val="0"/>
      <w:marRight w:val="0"/>
      <w:marTop w:val="0"/>
      <w:marBottom w:val="0"/>
      <w:divBdr>
        <w:top w:val="none" w:sz="0" w:space="0" w:color="auto"/>
        <w:left w:val="none" w:sz="0" w:space="0" w:color="auto"/>
        <w:bottom w:val="none" w:sz="0" w:space="0" w:color="auto"/>
        <w:right w:val="none" w:sz="0" w:space="0" w:color="auto"/>
      </w:divBdr>
      <w:divsChild>
        <w:div w:id="1583953441">
          <w:marLeft w:val="547"/>
          <w:marRight w:val="0"/>
          <w:marTop w:val="0"/>
          <w:marBottom w:val="0"/>
          <w:divBdr>
            <w:top w:val="none" w:sz="0" w:space="0" w:color="auto"/>
            <w:left w:val="none" w:sz="0" w:space="0" w:color="auto"/>
            <w:bottom w:val="none" w:sz="0" w:space="0" w:color="auto"/>
            <w:right w:val="none" w:sz="0" w:space="0" w:color="auto"/>
          </w:divBdr>
        </w:div>
        <w:div w:id="281040728">
          <w:marLeft w:val="547"/>
          <w:marRight w:val="0"/>
          <w:marTop w:val="0"/>
          <w:marBottom w:val="0"/>
          <w:divBdr>
            <w:top w:val="none" w:sz="0" w:space="0" w:color="auto"/>
            <w:left w:val="none" w:sz="0" w:space="0" w:color="auto"/>
            <w:bottom w:val="none" w:sz="0" w:space="0" w:color="auto"/>
            <w:right w:val="none" w:sz="0" w:space="0" w:color="auto"/>
          </w:divBdr>
        </w:div>
        <w:div w:id="68236395">
          <w:marLeft w:val="547"/>
          <w:marRight w:val="0"/>
          <w:marTop w:val="0"/>
          <w:marBottom w:val="0"/>
          <w:divBdr>
            <w:top w:val="none" w:sz="0" w:space="0" w:color="auto"/>
            <w:left w:val="none" w:sz="0" w:space="0" w:color="auto"/>
            <w:bottom w:val="none" w:sz="0" w:space="0" w:color="auto"/>
            <w:right w:val="none" w:sz="0" w:space="0" w:color="auto"/>
          </w:divBdr>
        </w:div>
      </w:divsChild>
    </w:div>
    <w:div w:id="1984966178">
      <w:bodyDiv w:val="1"/>
      <w:marLeft w:val="0"/>
      <w:marRight w:val="0"/>
      <w:marTop w:val="0"/>
      <w:marBottom w:val="0"/>
      <w:divBdr>
        <w:top w:val="none" w:sz="0" w:space="0" w:color="auto"/>
        <w:left w:val="none" w:sz="0" w:space="0" w:color="auto"/>
        <w:bottom w:val="none" w:sz="0" w:space="0" w:color="auto"/>
        <w:right w:val="none" w:sz="0" w:space="0" w:color="auto"/>
      </w:divBdr>
    </w:div>
    <w:div w:id="2000451561">
      <w:bodyDiv w:val="1"/>
      <w:marLeft w:val="0"/>
      <w:marRight w:val="0"/>
      <w:marTop w:val="0"/>
      <w:marBottom w:val="0"/>
      <w:divBdr>
        <w:top w:val="none" w:sz="0" w:space="0" w:color="auto"/>
        <w:left w:val="none" w:sz="0" w:space="0" w:color="auto"/>
        <w:bottom w:val="none" w:sz="0" w:space="0" w:color="auto"/>
        <w:right w:val="none" w:sz="0" w:space="0" w:color="auto"/>
      </w:divBdr>
      <w:divsChild>
        <w:div w:id="1570263870">
          <w:marLeft w:val="547"/>
          <w:marRight w:val="0"/>
          <w:marTop w:val="0"/>
          <w:marBottom w:val="0"/>
          <w:divBdr>
            <w:top w:val="none" w:sz="0" w:space="0" w:color="auto"/>
            <w:left w:val="none" w:sz="0" w:space="0" w:color="auto"/>
            <w:bottom w:val="none" w:sz="0" w:space="0" w:color="auto"/>
            <w:right w:val="none" w:sz="0" w:space="0" w:color="auto"/>
          </w:divBdr>
        </w:div>
        <w:div w:id="1846237486">
          <w:marLeft w:val="547"/>
          <w:marRight w:val="0"/>
          <w:marTop w:val="0"/>
          <w:marBottom w:val="0"/>
          <w:divBdr>
            <w:top w:val="none" w:sz="0" w:space="0" w:color="auto"/>
            <w:left w:val="none" w:sz="0" w:space="0" w:color="auto"/>
            <w:bottom w:val="none" w:sz="0" w:space="0" w:color="auto"/>
            <w:right w:val="none" w:sz="0" w:space="0" w:color="auto"/>
          </w:divBdr>
        </w:div>
        <w:div w:id="76488062">
          <w:marLeft w:val="547"/>
          <w:marRight w:val="0"/>
          <w:marTop w:val="0"/>
          <w:marBottom w:val="0"/>
          <w:divBdr>
            <w:top w:val="none" w:sz="0" w:space="0" w:color="auto"/>
            <w:left w:val="none" w:sz="0" w:space="0" w:color="auto"/>
            <w:bottom w:val="none" w:sz="0" w:space="0" w:color="auto"/>
            <w:right w:val="none" w:sz="0" w:space="0" w:color="auto"/>
          </w:divBdr>
        </w:div>
      </w:divsChild>
    </w:div>
    <w:div w:id="2009750745">
      <w:bodyDiv w:val="1"/>
      <w:marLeft w:val="0"/>
      <w:marRight w:val="0"/>
      <w:marTop w:val="0"/>
      <w:marBottom w:val="0"/>
      <w:divBdr>
        <w:top w:val="none" w:sz="0" w:space="0" w:color="auto"/>
        <w:left w:val="none" w:sz="0" w:space="0" w:color="auto"/>
        <w:bottom w:val="none" w:sz="0" w:space="0" w:color="auto"/>
        <w:right w:val="none" w:sz="0" w:space="0" w:color="auto"/>
      </w:divBdr>
    </w:div>
    <w:div w:id="2034843182">
      <w:bodyDiv w:val="1"/>
      <w:marLeft w:val="0"/>
      <w:marRight w:val="0"/>
      <w:marTop w:val="0"/>
      <w:marBottom w:val="0"/>
      <w:divBdr>
        <w:top w:val="none" w:sz="0" w:space="0" w:color="auto"/>
        <w:left w:val="none" w:sz="0" w:space="0" w:color="auto"/>
        <w:bottom w:val="none" w:sz="0" w:space="0" w:color="auto"/>
        <w:right w:val="none" w:sz="0" w:space="0" w:color="auto"/>
      </w:divBdr>
      <w:divsChild>
        <w:div w:id="2100522113">
          <w:marLeft w:val="547"/>
          <w:marRight w:val="0"/>
          <w:marTop w:val="0"/>
          <w:marBottom w:val="0"/>
          <w:divBdr>
            <w:top w:val="none" w:sz="0" w:space="0" w:color="auto"/>
            <w:left w:val="none" w:sz="0" w:space="0" w:color="auto"/>
            <w:bottom w:val="none" w:sz="0" w:space="0" w:color="auto"/>
            <w:right w:val="none" w:sz="0" w:space="0" w:color="auto"/>
          </w:divBdr>
        </w:div>
        <w:div w:id="2020303640">
          <w:marLeft w:val="547"/>
          <w:marRight w:val="0"/>
          <w:marTop w:val="0"/>
          <w:marBottom w:val="0"/>
          <w:divBdr>
            <w:top w:val="none" w:sz="0" w:space="0" w:color="auto"/>
            <w:left w:val="none" w:sz="0" w:space="0" w:color="auto"/>
            <w:bottom w:val="none" w:sz="0" w:space="0" w:color="auto"/>
            <w:right w:val="none" w:sz="0" w:space="0" w:color="auto"/>
          </w:divBdr>
        </w:div>
        <w:div w:id="657881871">
          <w:marLeft w:val="547"/>
          <w:marRight w:val="0"/>
          <w:marTop w:val="0"/>
          <w:marBottom w:val="0"/>
          <w:divBdr>
            <w:top w:val="none" w:sz="0" w:space="0" w:color="auto"/>
            <w:left w:val="none" w:sz="0" w:space="0" w:color="auto"/>
            <w:bottom w:val="none" w:sz="0" w:space="0" w:color="auto"/>
            <w:right w:val="none" w:sz="0" w:space="0" w:color="auto"/>
          </w:divBdr>
        </w:div>
        <w:div w:id="1746220165">
          <w:marLeft w:val="547"/>
          <w:marRight w:val="0"/>
          <w:marTop w:val="0"/>
          <w:marBottom w:val="0"/>
          <w:divBdr>
            <w:top w:val="none" w:sz="0" w:space="0" w:color="auto"/>
            <w:left w:val="none" w:sz="0" w:space="0" w:color="auto"/>
            <w:bottom w:val="none" w:sz="0" w:space="0" w:color="auto"/>
            <w:right w:val="none" w:sz="0" w:space="0" w:color="auto"/>
          </w:divBdr>
        </w:div>
      </w:divsChild>
    </w:div>
    <w:div w:id="2056655258">
      <w:bodyDiv w:val="1"/>
      <w:marLeft w:val="0"/>
      <w:marRight w:val="0"/>
      <w:marTop w:val="0"/>
      <w:marBottom w:val="0"/>
      <w:divBdr>
        <w:top w:val="none" w:sz="0" w:space="0" w:color="auto"/>
        <w:left w:val="none" w:sz="0" w:space="0" w:color="auto"/>
        <w:bottom w:val="none" w:sz="0" w:space="0" w:color="auto"/>
        <w:right w:val="none" w:sz="0" w:space="0" w:color="auto"/>
      </w:divBdr>
    </w:div>
    <w:div w:id="2092965982">
      <w:bodyDiv w:val="1"/>
      <w:marLeft w:val="0"/>
      <w:marRight w:val="0"/>
      <w:marTop w:val="0"/>
      <w:marBottom w:val="0"/>
      <w:divBdr>
        <w:top w:val="none" w:sz="0" w:space="0" w:color="auto"/>
        <w:left w:val="none" w:sz="0" w:space="0" w:color="auto"/>
        <w:bottom w:val="none" w:sz="0" w:space="0" w:color="auto"/>
        <w:right w:val="none" w:sz="0" w:space="0" w:color="auto"/>
      </w:divBdr>
    </w:div>
    <w:div w:id="2093239172">
      <w:bodyDiv w:val="1"/>
      <w:marLeft w:val="0"/>
      <w:marRight w:val="0"/>
      <w:marTop w:val="0"/>
      <w:marBottom w:val="0"/>
      <w:divBdr>
        <w:top w:val="none" w:sz="0" w:space="0" w:color="auto"/>
        <w:left w:val="none" w:sz="0" w:space="0" w:color="auto"/>
        <w:bottom w:val="none" w:sz="0" w:space="0" w:color="auto"/>
        <w:right w:val="none" w:sz="0" w:space="0" w:color="auto"/>
      </w:divBdr>
    </w:div>
    <w:div w:id="2104840708">
      <w:bodyDiv w:val="1"/>
      <w:marLeft w:val="0"/>
      <w:marRight w:val="0"/>
      <w:marTop w:val="0"/>
      <w:marBottom w:val="0"/>
      <w:divBdr>
        <w:top w:val="none" w:sz="0" w:space="0" w:color="auto"/>
        <w:left w:val="none" w:sz="0" w:space="0" w:color="auto"/>
        <w:bottom w:val="none" w:sz="0" w:space="0" w:color="auto"/>
        <w:right w:val="none" w:sz="0" w:space="0" w:color="auto"/>
      </w:divBdr>
    </w:div>
    <w:div w:id="2139952798">
      <w:bodyDiv w:val="1"/>
      <w:marLeft w:val="0"/>
      <w:marRight w:val="0"/>
      <w:marTop w:val="0"/>
      <w:marBottom w:val="0"/>
      <w:divBdr>
        <w:top w:val="none" w:sz="0" w:space="0" w:color="auto"/>
        <w:left w:val="none" w:sz="0" w:space="0" w:color="auto"/>
        <w:bottom w:val="none" w:sz="0" w:space="0" w:color="auto"/>
        <w:right w:val="none" w:sz="0" w:space="0" w:color="auto"/>
      </w:divBdr>
    </w:div>
    <w:div w:id="2143574942">
      <w:bodyDiv w:val="1"/>
      <w:marLeft w:val="0"/>
      <w:marRight w:val="0"/>
      <w:marTop w:val="0"/>
      <w:marBottom w:val="0"/>
      <w:divBdr>
        <w:top w:val="none" w:sz="0" w:space="0" w:color="auto"/>
        <w:left w:val="none" w:sz="0" w:space="0" w:color="auto"/>
        <w:bottom w:val="none" w:sz="0" w:space="0" w:color="auto"/>
        <w:right w:val="none" w:sz="0" w:space="0" w:color="auto"/>
      </w:divBdr>
    </w:div>
    <w:div w:id="21453456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1795</Words>
  <Characters>9877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Nigel (nigel.jones@canterbury.ac.uk)</dc:creator>
  <cp:keywords/>
  <dc:description/>
  <cp:lastModifiedBy>Javier Torres</cp:lastModifiedBy>
  <cp:revision>6</cp:revision>
  <dcterms:created xsi:type="dcterms:W3CDTF">2020-09-29T14:53:00Z</dcterms:created>
  <dcterms:modified xsi:type="dcterms:W3CDTF">2021-06-16T14:58:00Z</dcterms:modified>
</cp:coreProperties>
</file>