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79CC1" w14:textId="32C6FE63" w:rsidR="00D62D11" w:rsidRPr="00505E98" w:rsidRDefault="001E66E3" w:rsidP="007102F1">
      <w:pPr>
        <w:spacing w:before="120" w:after="120" w:line="260" w:lineRule="atLeast"/>
        <w:jc w:val="right"/>
        <w:rPr>
          <w:color w:val="2F618F"/>
          <w:sz w:val="15"/>
          <w:szCs w:val="15"/>
          <w:rFonts w:ascii="Verdana" w:hAnsi="Verdana"/>
        </w:rPr>
      </w:pPr>
      <w:r>
        <w:rPr>
          <w:color w:val="2F618F"/>
          <w:sz w:val="15"/>
          <w:szCs w:val="15"/>
          <w:rFonts w:ascii="Verdana" w:hAnsi="Verdana"/>
        </w:rPr>
        <w:t xml:space="preserve">Versión 15 de octubre de 2020</w:t>
      </w:r>
    </w:p>
    <w:p w14:paraId="78BCBA2C" w14:textId="52D2A512" w:rsidR="0045442C" w:rsidRPr="00505E98" w:rsidRDefault="009C7AFF" w:rsidP="007102F1">
      <w:pPr>
        <w:pStyle w:val="Title"/>
        <w:spacing w:before="120" w:after="120" w:line="260" w:lineRule="atLeast"/>
        <w:contextualSpacing w:val="0"/>
        <w:rPr>
          <w:b/>
          <w:sz w:val="32"/>
          <w:szCs w:val="32"/>
          <w:rFonts w:ascii="Verdana" w:hAnsi="Verdana"/>
        </w:rPr>
      </w:pPr>
      <w:r>
        <w:rPr>
          <w:b/>
          <w:sz w:val="32"/>
          <w:szCs w:val="32"/>
          <w:rFonts w:ascii="Verdana" w:hAnsi="Verdana"/>
        </w:rPr>
        <w:t xml:space="preserve">Formación Judicial Introductoria sobre Ciberdelincuencia y Pruebas Electrónicas</w:t>
      </w:r>
    </w:p>
    <w:p w14:paraId="5E43246D" w14:textId="2BC9787F" w:rsidR="00062250" w:rsidRPr="00505E98" w:rsidRDefault="009C7AFF" w:rsidP="007102F1">
      <w:pPr>
        <w:pStyle w:val="Title"/>
        <w:spacing w:before="120" w:after="120" w:line="260" w:lineRule="atLeast"/>
        <w:contextualSpacing w:val="0"/>
        <w:rPr>
          <w:b/>
          <w:szCs w:val="40"/>
          <w:rFonts w:ascii="Verdana" w:hAnsi="Verdana"/>
        </w:rPr>
      </w:pPr>
      <w:r>
        <w:rPr>
          <w:b/>
          <w:szCs w:val="40"/>
          <w:rFonts w:ascii="Verdana" w:hAnsi="Verdana"/>
        </w:rPr>
        <w:t xml:space="preserve">Encuesta previa</w:t>
      </w:r>
    </w:p>
    <w:p w14:paraId="64069897" w14:textId="77777777" w:rsidR="007102F1" w:rsidRPr="00505E98" w:rsidRDefault="007102F1" w:rsidP="00A36FF5">
      <w:pPr>
        <w:pStyle w:val="Heading1"/>
        <w:spacing w:before="120" w:line="260" w:lineRule="atLeast"/>
        <w:rPr>
          <w:rFonts w:ascii="Verdana" w:hAnsi="Verdana"/>
          <w:lang w:val="en-US"/>
        </w:rPr>
      </w:pPr>
    </w:p>
    <w:p w14:paraId="4A952931" w14:textId="23DF6D3A" w:rsidR="00413859" w:rsidRPr="00505E98" w:rsidRDefault="00623D41" w:rsidP="00623D41">
      <w:pPr>
        <w:pStyle w:val="Heading1"/>
        <w:spacing w:before="120" w:line="260" w:lineRule="atLeast"/>
        <w:rPr>
          <w:sz w:val="24"/>
          <w:szCs w:val="24"/>
          <w:rFonts w:ascii="Verdana" w:hAnsi="Verdana"/>
        </w:rPr>
      </w:pPr>
      <w:r>
        <w:rPr>
          <w:sz w:val="24"/>
          <w:szCs w:val="24"/>
          <w:rFonts w:ascii="Verdana" w:hAnsi="Verdana"/>
        </w:rPr>
        <w:t xml:space="preserve">Antecedentes y justificación</w:t>
      </w:r>
    </w:p>
    <w:p w14:paraId="0EF82C94" w14:textId="77777777" w:rsidR="00623D41" w:rsidRDefault="009C7AFF" w:rsidP="00623D41">
      <w:pPr>
        <w:pStyle w:val="Heading1"/>
        <w:spacing w:before="120" w:line="260" w:lineRule="atLeast"/>
        <w:rPr>
          <w:b w:val="0"/>
          <w:bCs w:val="0"/>
          <w:color w:val="auto"/>
          <w:sz w:val="18"/>
          <w:szCs w:val="18"/>
          <w:rFonts w:ascii="Verdana" w:eastAsia="Times New Roman" w:hAnsi="Verdana" w:cstheme="minorBidi"/>
        </w:rPr>
      </w:pPr>
      <w:r>
        <w:rPr>
          <w:b w:val="0"/>
          <w:bCs w:val="0"/>
          <w:color w:val="auto"/>
          <w:sz w:val="18"/>
          <w:szCs w:val="18"/>
          <w:rFonts w:ascii="Verdana" w:hAnsi="Verdana"/>
        </w:rPr>
        <w:t xml:space="preserve">El Curso de Formación Judicial Introductoria sobre Ciberdelincuencia y Pruebas Electrónicas tiene como objetivo proporcionar a jueces, magistrados y fiscales los conocimientos básicos en este ámbito.</w:t>
      </w:r>
      <w:r>
        <w:rPr>
          <w:b w:val="0"/>
          <w:bCs w:val="0"/>
          <w:color w:val="auto"/>
          <w:sz w:val="18"/>
          <w:szCs w:val="18"/>
          <w:rFonts w:ascii="Verdana" w:hAnsi="Verdana"/>
        </w:rPr>
        <w:t xml:space="preserve">  </w:t>
      </w:r>
    </w:p>
    <w:p w14:paraId="506133C0" w14:textId="787EEAF0" w:rsidR="00623D41" w:rsidRDefault="00623D41" w:rsidP="00623D41">
      <w:pPr>
        <w:pStyle w:val="Heading1"/>
        <w:spacing w:before="120" w:line="260" w:lineRule="atLeast"/>
        <w:rPr>
          <w:b w:val="0"/>
          <w:bCs w:val="0"/>
          <w:color w:val="auto"/>
          <w:sz w:val="18"/>
          <w:szCs w:val="18"/>
          <w:rFonts w:ascii="Verdana" w:eastAsia="Times New Roman" w:hAnsi="Verdana" w:cstheme="minorBidi"/>
        </w:rPr>
      </w:pPr>
      <w:r>
        <w:rPr>
          <w:b w:val="0"/>
          <w:bCs w:val="0"/>
          <w:color w:val="auto"/>
          <w:sz w:val="18"/>
          <w:szCs w:val="18"/>
          <w:rFonts w:ascii="Verdana" w:hAnsi="Verdana"/>
        </w:rPr>
        <w:t xml:space="preserve">En el curso se ofrecen conceptos básicos sobre la ciberdelincuencia y otros temas relacionados, como el marco jurídico internacional, los desafíos relacionados con las pruebas electrónicas y la cooperación internacional, los principales elementos para llevar a cabo una investigación sobre ciberdelincuencia.</w:t>
      </w:r>
      <w:r>
        <w:rPr>
          <w:b w:val="0"/>
          <w:bCs w:val="0"/>
          <w:color w:val="auto"/>
          <w:sz w:val="18"/>
          <w:szCs w:val="18"/>
          <w:rFonts w:ascii="Verdana" w:hAnsi="Verdana"/>
        </w:rPr>
        <w:t xml:space="preserve"> </w:t>
      </w:r>
      <w:r>
        <w:rPr>
          <w:b w:val="0"/>
          <w:bCs w:val="0"/>
          <w:color w:val="auto"/>
          <w:sz w:val="18"/>
          <w:szCs w:val="18"/>
          <w:rFonts w:ascii="Verdana" w:hAnsi="Verdana"/>
        </w:rPr>
        <w:t xml:space="preserve">Con este curso se pretende preparar el terreno para los cursos más específicos del Consejo de Europa que vendrán después, como el Curso Judicial Avanzado o los Cursos Especializados.</w:t>
      </w:r>
      <w:r>
        <w:rPr>
          <w:b w:val="0"/>
          <w:bCs w:val="0"/>
          <w:color w:val="auto"/>
          <w:sz w:val="18"/>
          <w:szCs w:val="18"/>
          <w:rFonts w:ascii="Verdana" w:hAnsi="Verdana"/>
        </w:rPr>
        <w:t xml:space="preserve"> </w:t>
      </w:r>
    </w:p>
    <w:p w14:paraId="13D5B0EE" w14:textId="77777777" w:rsidR="00623D41" w:rsidRDefault="009C7AFF" w:rsidP="00623D41">
      <w:pPr>
        <w:pStyle w:val="Heading1"/>
        <w:spacing w:before="120" w:line="260" w:lineRule="atLeast"/>
        <w:rPr>
          <w:b w:val="0"/>
          <w:bCs w:val="0"/>
          <w:color w:val="auto"/>
          <w:sz w:val="18"/>
          <w:szCs w:val="18"/>
          <w:rFonts w:ascii="Verdana" w:eastAsia="Times New Roman" w:hAnsi="Verdana" w:cstheme="minorBidi"/>
        </w:rPr>
      </w:pPr>
      <w:r>
        <w:rPr>
          <w:b w:val="0"/>
          <w:bCs w:val="0"/>
          <w:color w:val="auto"/>
          <w:sz w:val="18"/>
          <w:szCs w:val="18"/>
          <w:rFonts w:ascii="Verdana" w:hAnsi="Verdana"/>
        </w:rPr>
        <w:t xml:space="preserve">Al principio del curso se entrega un formulario de preguntas a los participantes para que tengan la oportunidad de escribir sus preguntas y dudas que los expertos responderán más adelante en el curso.</w:t>
      </w:r>
      <w:r>
        <w:rPr>
          <w:b w:val="0"/>
          <w:bCs w:val="0"/>
          <w:color w:val="auto"/>
          <w:sz w:val="18"/>
          <w:szCs w:val="18"/>
          <w:rFonts w:ascii="Verdana" w:hAnsi="Verdana"/>
        </w:rPr>
        <w:t xml:space="preserve"> </w:t>
      </w:r>
    </w:p>
    <w:p w14:paraId="24D353E3" w14:textId="43544B33" w:rsidR="009C7AFF" w:rsidRPr="009C7AFF" w:rsidRDefault="009C7AFF" w:rsidP="00623D41">
      <w:pPr>
        <w:pStyle w:val="Heading1"/>
        <w:spacing w:before="120" w:line="260" w:lineRule="atLeast"/>
        <w:rPr>
          <w:b w:val="0"/>
          <w:bCs w:val="0"/>
          <w:color w:val="auto"/>
          <w:sz w:val="18"/>
          <w:szCs w:val="18"/>
          <w:rFonts w:ascii="Verdana" w:eastAsia="Times New Roman" w:hAnsi="Verdana" w:cstheme="minorBidi"/>
        </w:rPr>
      </w:pPr>
      <w:r>
        <w:rPr>
          <w:b w:val="0"/>
          <w:bCs w:val="0"/>
          <w:color w:val="auto"/>
          <w:sz w:val="18"/>
          <w:szCs w:val="18"/>
          <w:rFonts w:ascii="Verdana" w:hAnsi="Verdana"/>
        </w:rPr>
        <w:t xml:space="preserve">Esto se complementa con la encuesta previa, que se realiza en forma de prueba previa (con una duración de 10 minutos), la cual proporciona a los formadores una visión general de los conocimientos de los participantes y les da una idea de cómo van a impartir el tema en cuestión.</w:t>
      </w:r>
    </w:p>
    <w:p w14:paraId="0ABDA158" w14:textId="77777777" w:rsidR="00A36FF5" w:rsidRDefault="00A36FF5" w:rsidP="00623D41">
      <w:pPr>
        <w:pStyle w:val="Heading1"/>
        <w:spacing w:before="120" w:line="260" w:lineRule="atLeast"/>
        <w:rPr>
          <w:rFonts w:ascii="Verdana" w:hAnsi="Verdana"/>
          <w:sz w:val="24"/>
          <w:szCs w:val="24"/>
          <w:lang w:val="en-US"/>
        </w:rPr>
      </w:pPr>
    </w:p>
    <w:p w14:paraId="0E4E7A57" w14:textId="77777777" w:rsidR="00623D41" w:rsidRDefault="00623D41" w:rsidP="00623D41">
      <w:pPr>
        <w:spacing w:before="120" w:after="120" w:line="260" w:lineRule="atLeast"/>
        <w:jc w:val="left"/>
        <w:rPr>
          <w:b/>
          <w:bCs/>
          <w:color w:val="2F618F"/>
          <w:sz w:val="24"/>
          <w:szCs w:val="24"/>
          <w:rFonts w:ascii="Verdana" w:eastAsiaTheme="majorEastAsia" w:hAnsi="Verdana" w:cstheme="majorBidi"/>
        </w:rPr>
      </w:pPr>
      <w:r>
        <w:br w:type="page"/>
      </w:r>
    </w:p>
    <w:p w14:paraId="622EE61B" w14:textId="0EA29583" w:rsidR="00413859" w:rsidRPr="00505E98" w:rsidRDefault="00623D41" w:rsidP="00623D41">
      <w:pPr>
        <w:pStyle w:val="Heading1"/>
        <w:spacing w:before="120" w:line="260" w:lineRule="atLeast"/>
        <w:rPr>
          <w:b w:val="0"/>
          <w:sz w:val="24"/>
          <w:szCs w:val="24"/>
          <w:rFonts w:ascii="Verdana" w:eastAsia="Times New Roman" w:hAnsi="Verdana"/>
        </w:rPr>
      </w:pPr>
      <w:r>
        <w:rPr>
          <w:sz w:val="24"/>
          <w:szCs w:val="24"/>
          <w:rFonts w:ascii="Verdana" w:hAnsi="Verdana"/>
        </w:rPr>
        <w:t xml:space="preserve">Formulario de preguntas</w:t>
      </w:r>
    </w:p>
    <w:p w14:paraId="733B8968" w14:textId="4A73D2F2" w:rsidR="007102F1" w:rsidRDefault="00623D41" w:rsidP="00623D41">
      <w:pPr>
        <w:spacing w:before="120" w:after="120" w:line="260" w:lineRule="atLeast"/>
        <w:rPr>
          <w:sz w:val="18"/>
          <w:szCs w:val="18"/>
          <w:rFonts w:ascii="Verdana" w:eastAsia="Times New Roman" w:hAnsi="Verdana"/>
        </w:rPr>
      </w:pPr>
      <w:r>
        <w:rPr>
          <w:sz w:val="18"/>
          <w:szCs w:val="18"/>
          <w:rFonts w:ascii="Verdana" w:hAnsi="Verdana"/>
        </w:rPr>
        <w:t xml:space="preserve">Sírvase escribir en el espacio siguiente hasta tres preguntas que le gustaría que los formadores tratasen durante el curso</w:t>
      </w:r>
    </w:p>
    <w:p w14:paraId="5C6CF4F8" w14:textId="7D0BDB0E" w:rsidR="00623D41" w:rsidRDefault="00623D41" w:rsidP="00623D41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76EA8894" w14:textId="0B5E1F07" w:rsidR="00623D41" w:rsidRPr="003C409F" w:rsidRDefault="003C409F" w:rsidP="00623D41">
      <w:pPr>
        <w:spacing w:before="120" w:after="120" w:line="260" w:lineRule="atLeast"/>
        <w:rPr>
          <w:b/>
          <w:bCs/>
          <w:sz w:val="18"/>
          <w:szCs w:val="18"/>
          <w:rFonts w:ascii="Verdana" w:eastAsia="Times New Roman" w:hAnsi="Verdana"/>
        </w:rPr>
      </w:pPr>
      <w:r>
        <w:rPr>
          <w:b/>
          <w:bCs/>
          <w:sz w:val="18"/>
          <w:szCs w:val="18"/>
          <w:rFonts w:ascii="Verdana" w:hAnsi="Verdan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5953B0" wp14:editId="3F5C757B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5381625" cy="1800000"/>
                <wp:effectExtent l="0" t="0" r="2857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8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440E9" w14:textId="4094D07E" w:rsidR="003C409F" w:rsidRPr="003C409F" w:rsidRDefault="003C409F">
                            <w:pPr>
                              <w:rPr>
                                <w:rFonts w:ascii="Verdana" w:eastAsia="Times New Roman" w:hAnsi="Verdan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953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55pt;margin-top:21.35pt;width:423.75pt;height:141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">
                <v:textbox>
                  <w:txbxContent>
                    <w:p w14:paraId="5EB440E9" w14:textId="4094D07E" w:rsidR="003C409F" w:rsidRPr="003C409F" w:rsidRDefault="003C409F">
                      <w:pPr>
                        <w:rPr>
                          <w:rFonts w:ascii="Verdana" w:eastAsia="Times New Roman" w:hAnsi="Verdana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sz w:val="18"/>
          <w:szCs w:val="18"/>
          <w:rFonts w:ascii="Verdana" w:hAnsi="Verdana"/>
        </w:rPr>
        <w:t xml:space="preserve">Pregunta núm. 1</w:t>
      </w:r>
    </w:p>
    <w:p w14:paraId="2BAA230D" w14:textId="560EA85F" w:rsidR="00623D41" w:rsidRDefault="00623D41" w:rsidP="00623D41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507C0302" w14:textId="01D90DF9" w:rsidR="003C409F" w:rsidRPr="003C409F" w:rsidRDefault="003C409F" w:rsidP="003C409F">
      <w:pPr>
        <w:spacing w:before="120" w:after="120" w:line="260" w:lineRule="atLeast"/>
        <w:rPr>
          <w:b/>
          <w:bCs/>
          <w:sz w:val="18"/>
          <w:szCs w:val="18"/>
          <w:rFonts w:ascii="Verdana" w:eastAsia="Times New Roman" w:hAnsi="Verdana"/>
        </w:rPr>
      </w:pPr>
      <w:r>
        <w:rPr>
          <w:b/>
          <w:bCs/>
          <w:sz w:val="18"/>
          <w:szCs w:val="18"/>
          <w:rFonts w:ascii="Verdana" w:hAnsi="Verdan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2AD26E" wp14:editId="2399D73A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5381625" cy="1800000"/>
                <wp:effectExtent l="0" t="0" r="28575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8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8075C" w14:textId="77777777" w:rsidR="003C409F" w:rsidRPr="003C409F" w:rsidRDefault="003C409F" w:rsidP="003C409F">
                            <w:pPr>
                              <w:rPr>
                                <w:rFonts w:ascii="Verdana" w:eastAsia="Times New Roman" w:hAnsi="Verdan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AD26E" id="_x0000_s1027" type="#_x0000_t202" style="position:absolute;left:0;text-align:left;margin-left:372.55pt;margin-top:21.35pt;width:423.75pt;height:141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">
                <v:textbox>
                  <w:txbxContent>
                    <w:p w14:paraId="44C8075C" w14:textId="77777777" w:rsidR="003C409F" w:rsidRPr="003C409F" w:rsidRDefault="003C409F" w:rsidP="003C409F">
                      <w:pPr>
                        <w:rPr>
                          <w:rFonts w:ascii="Verdana" w:eastAsia="Times New Roman" w:hAnsi="Verdana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sz w:val="18"/>
          <w:szCs w:val="18"/>
          <w:rFonts w:ascii="Verdana" w:hAnsi="Verdana"/>
        </w:rPr>
        <w:t xml:space="preserve">Pregunta núm. 2</w:t>
      </w:r>
    </w:p>
    <w:p w14:paraId="408C51CC" w14:textId="77777777" w:rsidR="003C409F" w:rsidRDefault="003C409F" w:rsidP="003C409F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21D000FC" w14:textId="4F531D2B" w:rsidR="003C409F" w:rsidRPr="003C409F" w:rsidRDefault="003C409F" w:rsidP="003C409F">
      <w:pPr>
        <w:spacing w:before="120" w:after="120" w:line="260" w:lineRule="atLeast"/>
        <w:rPr>
          <w:b/>
          <w:bCs/>
          <w:sz w:val="18"/>
          <w:szCs w:val="18"/>
          <w:rFonts w:ascii="Verdana" w:eastAsia="Times New Roman" w:hAnsi="Verdana"/>
        </w:rPr>
      </w:pPr>
      <w:r>
        <w:rPr>
          <w:b/>
          <w:bCs/>
          <w:sz w:val="18"/>
          <w:szCs w:val="18"/>
          <w:rFonts w:ascii="Verdana" w:hAnsi="Verdan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795A8A" wp14:editId="548B7278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5381625" cy="1800000"/>
                <wp:effectExtent l="0" t="0" r="28575" b="101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8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34E2E" w14:textId="77777777" w:rsidR="003C409F" w:rsidRPr="003C409F" w:rsidRDefault="003C409F" w:rsidP="003C409F">
                            <w:pPr>
                              <w:rPr>
                                <w:rFonts w:ascii="Verdana" w:eastAsia="Times New Roman" w:hAnsi="Verdan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95A8A" id="_x0000_s1028" type="#_x0000_t202" style="position:absolute;left:0;text-align:left;margin-left:372.55pt;margin-top:21.35pt;width:423.75pt;height:141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">
                <v:textbox>
                  <w:txbxContent>
                    <w:p w14:paraId="2E034E2E" w14:textId="77777777" w:rsidR="003C409F" w:rsidRPr="003C409F" w:rsidRDefault="003C409F" w:rsidP="003C409F">
                      <w:pPr>
                        <w:rPr>
                          <w:rFonts w:ascii="Verdana" w:eastAsia="Times New Roman" w:hAnsi="Verdana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sz w:val="18"/>
          <w:szCs w:val="18"/>
          <w:rFonts w:ascii="Verdana" w:hAnsi="Verdana"/>
        </w:rPr>
        <w:t xml:space="preserve">Pregunta núm. 3</w:t>
      </w:r>
    </w:p>
    <w:p w14:paraId="43C2851C" w14:textId="77777777" w:rsidR="003C409F" w:rsidRDefault="003C409F" w:rsidP="003C409F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1F57499B" w14:textId="77777777" w:rsidR="00623D41" w:rsidRPr="00623D41" w:rsidRDefault="00623D41" w:rsidP="00623D41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28BA20DC" w14:textId="77777777" w:rsidR="00A36FF5" w:rsidRDefault="00A36FF5" w:rsidP="00623D41">
      <w:pPr>
        <w:pStyle w:val="Heading1"/>
        <w:spacing w:before="120" w:line="260" w:lineRule="atLeast"/>
        <w:rPr>
          <w:rFonts w:ascii="Verdana" w:hAnsi="Verdana"/>
          <w:sz w:val="24"/>
          <w:szCs w:val="24"/>
          <w:lang w:val="en-US"/>
        </w:rPr>
      </w:pPr>
    </w:p>
    <w:p w14:paraId="170CF79C" w14:textId="77777777" w:rsidR="003C409F" w:rsidRDefault="003C409F">
      <w:pPr>
        <w:jc w:val="left"/>
        <w:rPr>
          <w:b/>
          <w:bCs/>
          <w:color w:val="2F618F"/>
          <w:sz w:val="24"/>
          <w:szCs w:val="24"/>
          <w:rFonts w:ascii="Verdana" w:eastAsiaTheme="majorEastAsia" w:hAnsi="Verdana" w:cstheme="majorBidi"/>
        </w:rPr>
      </w:pPr>
      <w:r>
        <w:br w:type="page"/>
      </w:r>
    </w:p>
    <w:p w14:paraId="6E48A004" w14:textId="6664DF80" w:rsidR="00A94784" w:rsidRDefault="003C409F" w:rsidP="003C409F">
      <w:pPr>
        <w:pStyle w:val="Heading1"/>
        <w:spacing w:before="120" w:line="260" w:lineRule="atLeast"/>
        <w:rPr>
          <w:sz w:val="24"/>
          <w:szCs w:val="24"/>
          <w:rFonts w:ascii="Verdana" w:hAnsi="Verdana"/>
        </w:rPr>
      </w:pPr>
      <w:r>
        <w:rPr>
          <w:sz w:val="24"/>
          <w:szCs w:val="24"/>
          <w:rFonts w:ascii="Verdana" w:hAnsi="Verdana"/>
        </w:rPr>
        <w:t xml:space="preserve">Encuesta anterior - Preguntas</w:t>
      </w:r>
      <w:r>
        <w:rPr>
          <w:sz w:val="24"/>
          <w:szCs w:val="24"/>
          <w:rFonts w:ascii="Verdana" w:hAnsi="Verdana"/>
        </w:rPr>
        <w:t xml:space="preserve"> </w:t>
      </w:r>
    </w:p>
    <w:p w14:paraId="2C268E74" w14:textId="77777777" w:rsidR="00852226" w:rsidRDefault="00852226" w:rsidP="00852226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015C8647" w14:textId="4488B99D" w:rsidR="00852226" w:rsidRPr="0090148A" w:rsidRDefault="003C409F" w:rsidP="00852226">
      <w:pPr>
        <w:spacing w:before="120" w:after="120" w:line="260" w:lineRule="atLeast"/>
        <w:rPr>
          <w:sz w:val="18"/>
          <w:szCs w:val="18"/>
          <w:rFonts w:ascii="Verdana" w:eastAsia="Times New Roman" w:hAnsi="Verdana"/>
        </w:rPr>
      </w:pPr>
      <w:r>
        <w:rPr>
          <w:sz w:val="18"/>
          <w:szCs w:val="18"/>
          <w:rFonts w:ascii="Verdana" w:hAnsi="Verdana"/>
        </w:rPr>
        <w:t xml:space="preserve">Responda a las siguientes preguntas (SÍ o NO):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"/>
        <w:gridCol w:w="6874"/>
        <w:gridCol w:w="617"/>
        <w:gridCol w:w="536"/>
      </w:tblGrid>
      <w:tr w:rsidR="00DD3525" w:rsidRPr="0090148A" w14:paraId="23BEDA3C" w14:textId="77777777" w:rsidTr="0090148A"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E2FD2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8B4AA" w14:textId="7FE06E23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7D4D2" w14:textId="4093A5E7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SÍ</w:t>
            </w:r>
          </w:p>
        </w:tc>
        <w:tc>
          <w:tcPr>
            <w:tcW w:w="536" w:type="dxa"/>
            <w:shd w:val="clear" w:color="auto" w:fill="D9D9D9" w:themeFill="background1" w:themeFillShade="D9"/>
            <w:vAlign w:val="center"/>
          </w:tcPr>
          <w:p w14:paraId="3EDC47E4" w14:textId="549965A0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NO</w:t>
            </w:r>
          </w:p>
        </w:tc>
      </w:tr>
      <w:tr w:rsidR="00DD3525" w:rsidRPr="0090148A" w14:paraId="0E260514" w14:textId="77777777" w:rsidTr="0090148A">
        <w:tc>
          <w:tcPr>
            <w:tcW w:w="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157B1" w14:textId="401457D5" w:rsidR="00DD3525" w:rsidRPr="0090148A" w:rsidRDefault="00DD3525" w:rsidP="00404EF9">
            <w:pPr>
              <w:spacing w:before="120" w:after="120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</w:t>
            </w:r>
          </w:p>
        </w:tc>
        <w:tc>
          <w:tcPr>
            <w:tcW w:w="6920" w:type="dxa"/>
            <w:tcBorders>
              <w:top w:val="single" w:sz="4" w:space="0" w:color="auto"/>
            </w:tcBorders>
            <w:vAlign w:val="center"/>
          </w:tcPr>
          <w:p w14:paraId="6BC6F28E" w14:textId="677A525B" w:rsidR="00DD3525" w:rsidRPr="0090148A" w:rsidRDefault="00DD3525" w:rsidP="00404EF9">
            <w:pPr>
              <w:spacing w:before="120" w:after="120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un sistema informático, la CPU es donde se almacenan los datos</w:t>
            </w:r>
          </w:p>
        </w:tc>
        <w:tc>
          <w:tcPr>
            <w:tcW w:w="617" w:type="dxa"/>
            <w:vAlign w:val="center"/>
          </w:tcPr>
          <w:p w14:paraId="4A542BB8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A1E0EAF" w14:textId="68F6FB88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222836F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48B2AAB" w14:textId="5AB64DF1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</w:t>
            </w:r>
          </w:p>
        </w:tc>
        <w:tc>
          <w:tcPr>
            <w:tcW w:w="6920" w:type="dxa"/>
            <w:vAlign w:val="center"/>
          </w:tcPr>
          <w:p w14:paraId="7754DFAE" w14:textId="6601F39B" w:rsidR="00DD3525" w:rsidRPr="0090148A" w:rsidRDefault="00DD3525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Microsoft Office es un sistema operativo</w:t>
            </w:r>
          </w:p>
        </w:tc>
        <w:tc>
          <w:tcPr>
            <w:tcW w:w="617" w:type="dxa"/>
            <w:vAlign w:val="center"/>
          </w:tcPr>
          <w:p w14:paraId="0E161B23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11BCA30" w14:textId="661C8F2F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421C66F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2D02692" w14:textId="56A6CC40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3</w:t>
            </w:r>
          </w:p>
        </w:tc>
        <w:tc>
          <w:tcPr>
            <w:tcW w:w="6920" w:type="dxa"/>
            <w:vAlign w:val="center"/>
          </w:tcPr>
          <w:p w14:paraId="56646210" w14:textId="590884D3" w:rsidR="00DD3525" w:rsidRPr="0090148A" w:rsidRDefault="00DD3525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213.43.112.45 es una dirección IP</w:t>
            </w:r>
          </w:p>
        </w:tc>
        <w:tc>
          <w:tcPr>
            <w:tcW w:w="617" w:type="dxa"/>
            <w:vAlign w:val="center"/>
          </w:tcPr>
          <w:p w14:paraId="6412F466" w14:textId="70ADE4CC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636DF2C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689FBDA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B8C3957" w14:textId="533B2268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4</w:t>
            </w:r>
          </w:p>
        </w:tc>
        <w:tc>
          <w:tcPr>
            <w:tcW w:w="6920" w:type="dxa"/>
            <w:vAlign w:val="center"/>
          </w:tcPr>
          <w:p w14:paraId="3D807DC5" w14:textId="3CA23BA9" w:rsidR="00DD3525" w:rsidRPr="0090148A" w:rsidRDefault="003D2CD1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Un encabezado de correo electrónico puede proporcionar pruebas del origen del mensaje</w:t>
            </w:r>
          </w:p>
        </w:tc>
        <w:tc>
          <w:tcPr>
            <w:tcW w:w="617" w:type="dxa"/>
            <w:vAlign w:val="center"/>
          </w:tcPr>
          <w:p w14:paraId="0565CD21" w14:textId="5A2F676F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D7B274F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D2CD1" w:rsidRPr="0090148A" w14:paraId="34BFD54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1477CE5" w14:textId="3E66C27D" w:rsidR="003D2CD1" w:rsidRPr="0090148A" w:rsidRDefault="003D2CD1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5</w:t>
            </w:r>
          </w:p>
        </w:tc>
        <w:tc>
          <w:tcPr>
            <w:tcW w:w="6920" w:type="dxa"/>
            <w:vAlign w:val="center"/>
          </w:tcPr>
          <w:p w14:paraId="0E8F4B31" w14:textId="22984898" w:rsidR="003D2CD1" w:rsidRPr="0090148A" w:rsidRDefault="003D2CD1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Más del 50% de la población mundial utiliza los medios sociales</w:t>
            </w:r>
          </w:p>
        </w:tc>
        <w:tc>
          <w:tcPr>
            <w:tcW w:w="617" w:type="dxa"/>
            <w:vAlign w:val="center"/>
          </w:tcPr>
          <w:p w14:paraId="2A443CCB" w14:textId="679FFAF1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6DCEEBF" w14:textId="77777777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D2CD1" w:rsidRPr="0090148A" w14:paraId="6A4BA36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4910BC" w14:textId="72C97562" w:rsidR="003D2CD1" w:rsidRPr="0090148A" w:rsidRDefault="003D2CD1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6</w:t>
            </w:r>
          </w:p>
        </w:tc>
        <w:tc>
          <w:tcPr>
            <w:tcW w:w="6920" w:type="dxa"/>
            <w:vAlign w:val="center"/>
          </w:tcPr>
          <w:p w14:paraId="3013BEE9" w14:textId="1B18E9A0" w:rsidR="003D2CD1" w:rsidRPr="0090148A" w:rsidRDefault="003D2CD1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es el único tratado internacional sobre ciberdelincuencia y pruebas electrónicas</w:t>
            </w:r>
          </w:p>
        </w:tc>
        <w:tc>
          <w:tcPr>
            <w:tcW w:w="617" w:type="dxa"/>
            <w:vAlign w:val="center"/>
          </w:tcPr>
          <w:p w14:paraId="008FB67B" w14:textId="7F6AE5C9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4584B40" w14:textId="77777777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413A6" w:rsidRPr="0090148A" w14:paraId="675C9837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5331E5F" w14:textId="66485DE7" w:rsidR="00D413A6" w:rsidRPr="0090148A" w:rsidRDefault="00D413A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7</w:t>
            </w:r>
          </w:p>
        </w:tc>
        <w:tc>
          <w:tcPr>
            <w:tcW w:w="6920" w:type="dxa"/>
            <w:vAlign w:val="center"/>
          </w:tcPr>
          <w:p w14:paraId="5520FBE6" w14:textId="7EDA4158" w:rsidR="00D413A6" w:rsidRPr="0090148A" w:rsidRDefault="00D413A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40% de los países del mundo son partes, firmantes o invitados a adherirse al Convenio de Budapest</w:t>
            </w:r>
          </w:p>
        </w:tc>
        <w:tc>
          <w:tcPr>
            <w:tcW w:w="617" w:type="dxa"/>
            <w:vAlign w:val="center"/>
          </w:tcPr>
          <w:p w14:paraId="6D6C9B24" w14:textId="42FE41FC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A88A631" w14:textId="7777777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413A6" w:rsidRPr="0090148A" w14:paraId="1704CFB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C487A07" w14:textId="1609D5B7" w:rsidR="00D413A6" w:rsidRPr="0090148A" w:rsidRDefault="00D413A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8</w:t>
            </w:r>
          </w:p>
        </w:tc>
        <w:tc>
          <w:tcPr>
            <w:tcW w:w="6920" w:type="dxa"/>
            <w:vAlign w:val="center"/>
          </w:tcPr>
          <w:p w14:paraId="137E4DE4" w14:textId="58F3C880" w:rsidR="00D413A6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DDoS es un software malicioso que se utiliza para robar identidades digitales</w:t>
            </w:r>
          </w:p>
        </w:tc>
        <w:tc>
          <w:tcPr>
            <w:tcW w:w="617" w:type="dxa"/>
            <w:vAlign w:val="center"/>
          </w:tcPr>
          <w:p w14:paraId="6F7ED428" w14:textId="7777777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F9DE270" w14:textId="2F36450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1F888B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D72A68D" w14:textId="54635353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9</w:t>
            </w:r>
          </w:p>
        </w:tc>
        <w:tc>
          <w:tcPr>
            <w:tcW w:w="6920" w:type="dxa"/>
            <w:vAlign w:val="center"/>
          </w:tcPr>
          <w:p w14:paraId="526C326F" w14:textId="136A510E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Una red zombi es una red de ordenadores comprometidos que se utiliza con fines maliciosos</w:t>
            </w:r>
          </w:p>
        </w:tc>
        <w:tc>
          <w:tcPr>
            <w:tcW w:w="617" w:type="dxa"/>
            <w:vAlign w:val="center"/>
          </w:tcPr>
          <w:p w14:paraId="1BD7A38B" w14:textId="5002E746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AA9CF75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01ED069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C4F9124" w14:textId="1F19EA6A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10</w:t>
            </w:r>
          </w:p>
        </w:tc>
        <w:tc>
          <w:tcPr>
            <w:tcW w:w="6920" w:type="dxa"/>
            <w:vAlign w:val="center"/>
          </w:tcPr>
          <w:p w14:paraId="13801462" w14:textId="576E579A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Un </w:t>
            </w:r>
            <w:r>
              <w:rPr>
                <w:sz w:val="18"/>
                <w:szCs w:val="18"/>
                <w:i/>
                <w:rFonts w:ascii="Verdana" w:hAnsi="Verdana"/>
              </w:rPr>
              <w:t xml:space="preserve">defacement</w:t>
            </w:r>
            <w:r>
              <w:rPr>
                <w:sz w:val="18"/>
                <w:szCs w:val="18"/>
                <w:rFonts w:ascii="Verdana" w:hAnsi="Verdana"/>
              </w:rPr>
              <w:t xml:space="preserve"> es un ataque que cambia el aspecto visual de un sitio o página web</w:t>
            </w:r>
          </w:p>
        </w:tc>
        <w:tc>
          <w:tcPr>
            <w:tcW w:w="617" w:type="dxa"/>
            <w:vAlign w:val="center"/>
          </w:tcPr>
          <w:p w14:paraId="339AA248" w14:textId="1A6F3815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E508437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623BFF4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79C5859" w14:textId="23258D21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11</w:t>
            </w:r>
          </w:p>
        </w:tc>
        <w:tc>
          <w:tcPr>
            <w:tcW w:w="6920" w:type="dxa"/>
            <w:vAlign w:val="center"/>
          </w:tcPr>
          <w:p w14:paraId="63F61477" w14:textId="7F8572F4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tipifica como delito la explotación y el abuso sexuales de niños en línea</w:t>
            </w:r>
          </w:p>
        </w:tc>
        <w:tc>
          <w:tcPr>
            <w:tcW w:w="617" w:type="dxa"/>
            <w:vAlign w:val="center"/>
          </w:tcPr>
          <w:p w14:paraId="727BF3AB" w14:textId="37C73454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83FCA2E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577AE36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6399B06" w14:textId="02EC7C50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12</w:t>
            </w:r>
          </w:p>
        </w:tc>
        <w:tc>
          <w:tcPr>
            <w:tcW w:w="6920" w:type="dxa"/>
            <w:vAlign w:val="center"/>
          </w:tcPr>
          <w:p w14:paraId="2AFD2280" w14:textId="1BFF4F52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 difamación en línea es un delito según el Convenio de Budapest</w:t>
            </w:r>
          </w:p>
        </w:tc>
        <w:tc>
          <w:tcPr>
            <w:tcW w:w="617" w:type="dxa"/>
            <w:vAlign w:val="center"/>
          </w:tcPr>
          <w:p w14:paraId="4C2162DD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7DA945F" w14:textId="702F44EB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6E5915C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A0F9139" w14:textId="0F4BBFAA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13</w:t>
            </w:r>
          </w:p>
        </w:tc>
        <w:tc>
          <w:tcPr>
            <w:tcW w:w="6920" w:type="dxa"/>
            <w:vAlign w:val="center"/>
          </w:tcPr>
          <w:p w14:paraId="4243348A" w14:textId="62EAE334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</w:t>
            </w:r>
            <w:r>
              <w:rPr>
                <w:sz w:val="18"/>
                <w:szCs w:val="18"/>
                <w:i/>
                <w:rFonts w:ascii="Verdana" w:hAnsi="Verdana"/>
              </w:rPr>
              <w:t xml:space="preserve">skimming</w:t>
            </w:r>
            <w:r>
              <w:rPr>
                <w:sz w:val="18"/>
                <w:szCs w:val="18"/>
                <w:rFonts w:ascii="Verdana" w:hAnsi="Verdana"/>
              </w:rPr>
              <w:t xml:space="preserve"> y el </w:t>
            </w:r>
            <w:r>
              <w:rPr>
                <w:sz w:val="18"/>
                <w:szCs w:val="18"/>
                <w:i/>
                <w:rFonts w:ascii="Verdana" w:hAnsi="Verdana"/>
              </w:rPr>
              <w:t xml:space="preserve">shimming</w:t>
            </w:r>
            <w:r>
              <w:rPr>
                <w:sz w:val="18"/>
                <w:szCs w:val="18"/>
                <w:rFonts w:ascii="Verdana" w:hAnsi="Verdana"/>
              </w:rPr>
              <w:t xml:space="preserve"> son dos formas de malware</w:t>
            </w:r>
          </w:p>
        </w:tc>
        <w:tc>
          <w:tcPr>
            <w:tcW w:w="617" w:type="dxa"/>
            <w:vAlign w:val="center"/>
          </w:tcPr>
          <w:p w14:paraId="27435D4A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5E5E9A7A" w14:textId="6073D35F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0499932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8C89A6C" w14:textId="6602897F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14</w:t>
            </w:r>
          </w:p>
        </w:tc>
        <w:tc>
          <w:tcPr>
            <w:tcW w:w="6920" w:type="dxa"/>
            <w:vAlign w:val="center"/>
          </w:tcPr>
          <w:p w14:paraId="62D8D4B5" w14:textId="74B154E0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Todos los servicios prestados en la web oscura son ilegales</w:t>
            </w:r>
          </w:p>
        </w:tc>
        <w:tc>
          <w:tcPr>
            <w:tcW w:w="617" w:type="dxa"/>
            <w:vAlign w:val="center"/>
          </w:tcPr>
          <w:p w14:paraId="33651BCA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8E7EDC6" w14:textId="5680C1D8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3F24CB9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38CDD0C" w14:textId="7B00DC8A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15</w:t>
            </w:r>
          </w:p>
        </w:tc>
        <w:tc>
          <w:tcPr>
            <w:tcW w:w="6920" w:type="dxa"/>
            <w:vAlign w:val="center"/>
          </w:tcPr>
          <w:p w14:paraId="7E08FE1B" w14:textId="65F01A80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Las pruebas electrónicas son cualquier información generada, almacenada o transmitida en formato digital que pueda ser necesaria posteriormente para probar o refutar un hecho controvertido en un procedimiento judicial</w:t>
            </w:r>
          </w:p>
        </w:tc>
        <w:tc>
          <w:tcPr>
            <w:tcW w:w="617" w:type="dxa"/>
            <w:vAlign w:val="center"/>
          </w:tcPr>
          <w:p w14:paraId="3A094F9D" w14:textId="24996F9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24012FA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7EBBEC3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421B0F4" w14:textId="0E06E461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16</w:t>
            </w:r>
          </w:p>
        </w:tc>
        <w:tc>
          <w:tcPr>
            <w:tcW w:w="6920" w:type="dxa"/>
            <w:vAlign w:val="center"/>
          </w:tcPr>
          <w:p w14:paraId="2B8E5623" w14:textId="4CB1EDD6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Manipular pruebas electrónicas es más difícil que manipular pruebas físicas</w:t>
            </w:r>
          </w:p>
        </w:tc>
        <w:tc>
          <w:tcPr>
            <w:tcW w:w="617" w:type="dxa"/>
            <w:vAlign w:val="center"/>
          </w:tcPr>
          <w:p w14:paraId="0E8B39DC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E3768CB" w14:textId="2D5B7BFB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0A832A9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F61F38F" w14:textId="15FCBB75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17</w:t>
            </w:r>
          </w:p>
        </w:tc>
        <w:tc>
          <w:tcPr>
            <w:tcW w:w="6920" w:type="dxa"/>
            <w:vAlign w:val="center"/>
          </w:tcPr>
          <w:p w14:paraId="5BC984D2" w14:textId="3EAEFE63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Todos los dispositivos electrónicos pueden ser potencialmente fuentes de pruebas electrónicas</w:t>
            </w:r>
          </w:p>
        </w:tc>
        <w:tc>
          <w:tcPr>
            <w:tcW w:w="617" w:type="dxa"/>
            <w:vAlign w:val="center"/>
          </w:tcPr>
          <w:p w14:paraId="5CF95E41" w14:textId="29B00A8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5A1C804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04BFD2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682AC0" w14:textId="0C379B7C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18</w:t>
            </w:r>
          </w:p>
        </w:tc>
        <w:tc>
          <w:tcPr>
            <w:tcW w:w="6920" w:type="dxa"/>
            <w:vAlign w:val="center"/>
          </w:tcPr>
          <w:p w14:paraId="593CC69D" w14:textId="42463258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proporciona herramientas para gestionar las pruebas electrónicas</w:t>
            </w:r>
          </w:p>
        </w:tc>
        <w:tc>
          <w:tcPr>
            <w:tcW w:w="617" w:type="dxa"/>
            <w:vAlign w:val="center"/>
          </w:tcPr>
          <w:p w14:paraId="0B9C5E17" w14:textId="61909550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8D23ECC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4B79FE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B95E6C9" w14:textId="64153D6E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19</w:t>
            </w:r>
          </w:p>
        </w:tc>
        <w:tc>
          <w:tcPr>
            <w:tcW w:w="6920" w:type="dxa"/>
            <w:vAlign w:val="center"/>
          </w:tcPr>
          <w:p w14:paraId="10C357CF" w14:textId="76D427A0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no incluye disposiciones para abordar la cooperación internacional en materia de justicia penal en el ámbito de la ciberdelincuencia</w:t>
            </w:r>
          </w:p>
        </w:tc>
        <w:tc>
          <w:tcPr>
            <w:tcW w:w="617" w:type="dxa"/>
            <w:vAlign w:val="center"/>
          </w:tcPr>
          <w:p w14:paraId="310C48D0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F521846" w14:textId="02BD07B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704EC61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7BE91E2" w14:textId="73C3E073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20</w:t>
            </w:r>
          </w:p>
        </w:tc>
        <w:tc>
          <w:tcPr>
            <w:tcW w:w="6920" w:type="dxa"/>
            <w:vAlign w:val="center"/>
          </w:tcPr>
          <w:p w14:paraId="14EF7A4C" w14:textId="5BDB96A7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Segundo Protocolo Adicional sustituirá al Convenio de Budapest</w:t>
            </w:r>
          </w:p>
        </w:tc>
        <w:tc>
          <w:tcPr>
            <w:tcW w:w="617" w:type="dxa"/>
            <w:vAlign w:val="center"/>
          </w:tcPr>
          <w:p w14:paraId="42337E5D" w14:textId="3F0A0A3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C839DEF" w14:textId="28DDAF4E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3CD2E69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7909891" w14:textId="5C491A00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21</w:t>
            </w:r>
          </w:p>
        </w:tc>
        <w:tc>
          <w:tcPr>
            <w:tcW w:w="6920" w:type="dxa"/>
            <w:vAlign w:val="center"/>
          </w:tcPr>
          <w:p w14:paraId="7139CB3D" w14:textId="7A6ACFC4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el marco del Convenio de Budapest, Facebook debe considerarse un proveedor de servicios</w:t>
            </w:r>
          </w:p>
        </w:tc>
        <w:tc>
          <w:tcPr>
            <w:tcW w:w="617" w:type="dxa"/>
            <w:vAlign w:val="center"/>
          </w:tcPr>
          <w:p w14:paraId="5136D7D3" w14:textId="5B9B032D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0028C73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107E823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0E1DB43" w14:textId="218C5019" w:rsidR="00852226" w:rsidRPr="0090148A" w:rsidRDefault="0021465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22</w:t>
            </w:r>
          </w:p>
        </w:tc>
        <w:tc>
          <w:tcPr>
            <w:tcW w:w="6920" w:type="dxa"/>
            <w:vAlign w:val="center"/>
          </w:tcPr>
          <w:p w14:paraId="33A563E5" w14:textId="0BEDBFF7" w:rsidR="00852226" w:rsidRPr="0090148A" w:rsidRDefault="0021465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Los datos relativos al tráfico son relevantes para el contenido de la comunicación</w:t>
            </w:r>
          </w:p>
        </w:tc>
        <w:tc>
          <w:tcPr>
            <w:tcW w:w="617" w:type="dxa"/>
            <w:vAlign w:val="center"/>
          </w:tcPr>
          <w:p w14:paraId="6AF617C3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DFA904B" w14:textId="64D5BCE6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214656" w:rsidRPr="0090148A" w14:paraId="077A9BE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57ACBC" w14:textId="1231B638" w:rsidR="00214656" w:rsidRPr="0090148A" w:rsidRDefault="0021465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23</w:t>
            </w:r>
          </w:p>
        </w:tc>
        <w:tc>
          <w:tcPr>
            <w:tcW w:w="6920" w:type="dxa"/>
            <w:vAlign w:val="center"/>
          </w:tcPr>
          <w:p w14:paraId="008A6B49" w14:textId="64B3253D" w:rsidR="00214656" w:rsidRPr="0090148A" w:rsidRDefault="0090148A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 interceptación de datos relativos al contenido no está permitida durante una investigación penal</w:t>
            </w:r>
          </w:p>
        </w:tc>
        <w:tc>
          <w:tcPr>
            <w:tcW w:w="617" w:type="dxa"/>
            <w:vAlign w:val="center"/>
          </w:tcPr>
          <w:p w14:paraId="594291D4" w14:textId="77777777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9E168B3" w14:textId="76BC9E71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21BDAE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24B016" w14:textId="14C8094F" w:rsidR="0090148A" w:rsidRPr="0090148A" w:rsidRDefault="0090148A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24</w:t>
            </w:r>
          </w:p>
        </w:tc>
        <w:tc>
          <w:tcPr>
            <w:tcW w:w="6920" w:type="dxa"/>
            <w:vAlign w:val="center"/>
          </w:tcPr>
          <w:p w14:paraId="5C840353" w14:textId="648FDEC7" w:rsidR="0090148A" w:rsidRPr="0090148A" w:rsidRDefault="0090148A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 ciberdelincuencia se comete siempre en el país de la víctima</w:t>
            </w:r>
          </w:p>
        </w:tc>
        <w:tc>
          <w:tcPr>
            <w:tcW w:w="617" w:type="dxa"/>
            <w:vAlign w:val="center"/>
          </w:tcPr>
          <w:p w14:paraId="4F805DFE" w14:textId="77777777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AA2C71F" w14:textId="3D173B8E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1FEE97A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A818C7B" w14:textId="7BBAF050" w:rsidR="0090148A" w:rsidRDefault="0090148A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25</w:t>
            </w:r>
          </w:p>
        </w:tc>
        <w:tc>
          <w:tcPr>
            <w:tcW w:w="6920" w:type="dxa"/>
            <w:vAlign w:val="center"/>
          </w:tcPr>
          <w:p w14:paraId="66F71AB4" w14:textId="31CA21EE" w:rsidR="0090148A" w:rsidRPr="0090148A" w:rsidRDefault="0090148A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punto de contacto 24/7 se establece obligatoriamente en todos los países que son parte del Convenio de Budapest</w:t>
            </w:r>
          </w:p>
        </w:tc>
        <w:tc>
          <w:tcPr>
            <w:tcW w:w="617" w:type="dxa"/>
            <w:vAlign w:val="center"/>
          </w:tcPr>
          <w:p w14:paraId="30C86B4B" w14:textId="3F547CA5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3C8F869" w14:textId="77777777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235854F5" w14:textId="1D901BED" w:rsidR="003C409F" w:rsidRDefault="003C409F" w:rsidP="003C409F">
      <w:pPr>
        <w:rPr>
          <w:lang w:val="en-US"/>
        </w:rPr>
      </w:pPr>
    </w:p>
    <w:p w14:paraId="3C8C1F3A" w14:textId="6696BC86" w:rsidR="0090148A" w:rsidRDefault="0090148A" w:rsidP="003C409F">
      <w:pPr>
        <w:rPr>
          <w:lang w:val="en-US"/>
        </w:rPr>
      </w:pPr>
    </w:p>
    <w:p w14:paraId="3FCB5352" w14:textId="7648472E" w:rsidR="0090148A" w:rsidRDefault="0090148A">
      <w:pPr>
        <w:jc w:val="left"/>
      </w:pPr>
      <w:r>
        <w:br w:type="page"/>
      </w:r>
    </w:p>
    <w:p w14:paraId="1627FB51" w14:textId="60599D5E" w:rsidR="0090148A" w:rsidRDefault="0090148A" w:rsidP="0090148A">
      <w:pPr>
        <w:pStyle w:val="Heading1"/>
        <w:spacing w:before="120" w:line="260" w:lineRule="atLeast"/>
        <w:rPr>
          <w:sz w:val="24"/>
          <w:szCs w:val="24"/>
          <w:rFonts w:ascii="Verdana" w:hAnsi="Verdana"/>
        </w:rPr>
      </w:pPr>
      <w:r>
        <w:rPr>
          <w:sz w:val="24"/>
          <w:szCs w:val="24"/>
          <w:rFonts w:ascii="Verdana" w:hAnsi="Verdana"/>
        </w:rPr>
        <w:t xml:space="preserve">Encuesta anterior - Respuestas</w:t>
      </w:r>
      <w:r>
        <w:rPr>
          <w:sz w:val="24"/>
          <w:szCs w:val="24"/>
          <w:rFonts w:ascii="Verdana" w:hAnsi="Verdana"/>
        </w:rPr>
        <w:t xml:space="preserve"> </w:t>
      </w:r>
    </w:p>
    <w:p w14:paraId="16E10F6C" w14:textId="77777777" w:rsidR="0090148A" w:rsidRDefault="0090148A" w:rsidP="0090148A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en-US"/>
        </w:rPr>
      </w:pPr>
    </w:p>
    <w:p w14:paraId="5319502A" w14:textId="77777777" w:rsidR="0090148A" w:rsidRPr="0090148A" w:rsidRDefault="0090148A" w:rsidP="0090148A">
      <w:pPr>
        <w:spacing w:before="120" w:after="120" w:line="260" w:lineRule="atLeast"/>
        <w:rPr>
          <w:sz w:val="18"/>
          <w:szCs w:val="18"/>
          <w:rFonts w:ascii="Verdana" w:eastAsia="Times New Roman" w:hAnsi="Verdana"/>
        </w:rPr>
      </w:pPr>
      <w:r>
        <w:rPr>
          <w:sz w:val="18"/>
          <w:szCs w:val="18"/>
          <w:rFonts w:ascii="Verdana" w:hAnsi="Verdana"/>
        </w:rPr>
        <w:t xml:space="preserve">Responda a las siguientes preguntas (SÍ o NO):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"/>
        <w:gridCol w:w="6874"/>
        <w:gridCol w:w="617"/>
        <w:gridCol w:w="536"/>
      </w:tblGrid>
      <w:tr w:rsidR="0090148A" w:rsidRPr="0090148A" w14:paraId="70E69F7E" w14:textId="77777777" w:rsidTr="00560196"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5425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F9AD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4E92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SÍ</w:t>
            </w:r>
          </w:p>
        </w:tc>
        <w:tc>
          <w:tcPr>
            <w:tcW w:w="536" w:type="dxa"/>
            <w:shd w:val="clear" w:color="auto" w:fill="D9D9D9" w:themeFill="background1" w:themeFillShade="D9"/>
            <w:vAlign w:val="center"/>
          </w:tcPr>
          <w:p w14:paraId="60C140F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NO</w:t>
            </w:r>
          </w:p>
        </w:tc>
      </w:tr>
      <w:tr w:rsidR="0090148A" w:rsidRPr="0090148A" w14:paraId="7001BCEF" w14:textId="77777777" w:rsidTr="00560196">
        <w:tc>
          <w:tcPr>
            <w:tcW w:w="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819B75" w14:textId="77777777" w:rsidR="0090148A" w:rsidRPr="0090148A" w:rsidRDefault="0090148A" w:rsidP="00560196">
            <w:pPr>
              <w:spacing w:before="120" w:after="120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</w:t>
            </w:r>
          </w:p>
        </w:tc>
        <w:tc>
          <w:tcPr>
            <w:tcW w:w="6920" w:type="dxa"/>
            <w:tcBorders>
              <w:top w:val="single" w:sz="4" w:space="0" w:color="auto"/>
            </w:tcBorders>
            <w:vAlign w:val="center"/>
          </w:tcPr>
          <w:p w14:paraId="3935CCEB" w14:textId="77777777" w:rsidR="0090148A" w:rsidRPr="0090148A" w:rsidRDefault="0090148A" w:rsidP="00560196">
            <w:pPr>
              <w:spacing w:before="120" w:after="120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un sistema informático, la CPU es donde se almacenan los datos</w:t>
            </w:r>
          </w:p>
        </w:tc>
        <w:tc>
          <w:tcPr>
            <w:tcW w:w="617" w:type="dxa"/>
            <w:vAlign w:val="center"/>
          </w:tcPr>
          <w:p w14:paraId="60031F0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2CAFAB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0EE03293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DBA175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</w:t>
            </w:r>
          </w:p>
        </w:tc>
        <w:tc>
          <w:tcPr>
            <w:tcW w:w="6920" w:type="dxa"/>
            <w:vAlign w:val="center"/>
          </w:tcPr>
          <w:p w14:paraId="371DF11F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Microsoft Office es un sistema operativo</w:t>
            </w:r>
          </w:p>
        </w:tc>
        <w:tc>
          <w:tcPr>
            <w:tcW w:w="617" w:type="dxa"/>
            <w:vAlign w:val="center"/>
          </w:tcPr>
          <w:p w14:paraId="12B7F28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5E0DF3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69E3DAC2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A00F2F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3</w:t>
            </w:r>
          </w:p>
        </w:tc>
        <w:tc>
          <w:tcPr>
            <w:tcW w:w="6920" w:type="dxa"/>
            <w:vAlign w:val="center"/>
          </w:tcPr>
          <w:p w14:paraId="2175C51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213.43.112.45 es una dirección IP</w:t>
            </w:r>
          </w:p>
        </w:tc>
        <w:tc>
          <w:tcPr>
            <w:tcW w:w="617" w:type="dxa"/>
            <w:vAlign w:val="center"/>
          </w:tcPr>
          <w:p w14:paraId="3E1721F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187F621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4548D7EB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54C37B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4</w:t>
            </w:r>
          </w:p>
        </w:tc>
        <w:tc>
          <w:tcPr>
            <w:tcW w:w="6920" w:type="dxa"/>
            <w:vAlign w:val="center"/>
          </w:tcPr>
          <w:p w14:paraId="38024F4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Un encabezado de correo electrónico puede proporcionar pruebas del origen del mensaje</w:t>
            </w:r>
          </w:p>
        </w:tc>
        <w:tc>
          <w:tcPr>
            <w:tcW w:w="617" w:type="dxa"/>
            <w:vAlign w:val="center"/>
          </w:tcPr>
          <w:p w14:paraId="4BA7606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6F2A4FE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72D5AE2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6901B6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5</w:t>
            </w:r>
          </w:p>
        </w:tc>
        <w:tc>
          <w:tcPr>
            <w:tcW w:w="6920" w:type="dxa"/>
            <w:vAlign w:val="center"/>
          </w:tcPr>
          <w:p w14:paraId="3179024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Más del 50% de la población mundial utiliza los medios sociales</w:t>
            </w:r>
          </w:p>
        </w:tc>
        <w:tc>
          <w:tcPr>
            <w:tcW w:w="617" w:type="dxa"/>
            <w:vAlign w:val="center"/>
          </w:tcPr>
          <w:p w14:paraId="0A5879C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7F441B3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0B30382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86000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6</w:t>
            </w:r>
          </w:p>
        </w:tc>
        <w:tc>
          <w:tcPr>
            <w:tcW w:w="6920" w:type="dxa"/>
            <w:vAlign w:val="center"/>
          </w:tcPr>
          <w:p w14:paraId="51BBF6DE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es el único tratado internacional sobre ciberdelincuencia y pruebas electrónicas</w:t>
            </w:r>
          </w:p>
        </w:tc>
        <w:tc>
          <w:tcPr>
            <w:tcW w:w="617" w:type="dxa"/>
            <w:vAlign w:val="center"/>
          </w:tcPr>
          <w:p w14:paraId="32FA72D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4D13C9C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4580D394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3E5E7E2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7</w:t>
            </w:r>
          </w:p>
        </w:tc>
        <w:tc>
          <w:tcPr>
            <w:tcW w:w="6920" w:type="dxa"/>
            <w:vAlign w:val="center"/>
          </w:tcPr>
          <w:p w14:paraId="35FDB526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40% de los países del mundo son partes, firmantes o invitados a adherirse al Convenio de Budapest</w:t>
            </w:r>
          </w:p>
        </w:tc>
        <w:tc>
          <w:tcPr>
            <w:tcW w:w="617" w:type="dxa"/>
            <w:vAlign w:val="center"/>
          </w:tcPr>
          <w:p w14:paraId="611B49C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6EEAEC8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3C2E622A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A41BB30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8</w:t>
            </w:r>
          </w:p>
        </w:tc>
        <w:tc>
          <w:tcPr>
            <w:tcW w:w="6920" w:type="dxa"/>
            <w:vAlign w:val="center"/>
          </w:tcPr>
          <w:p w14:paraId="46B72C41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DDoS es un software malicioso que se utiliza para robar identidades digitales</w:t>
            </w:r>
          </w:p>
        </w:tc>
        <w:tc>
          <w:tcPr>
            <w:tcW w:w="617" w:type="dxa"/>
            <w:vAlign w:val="center"/>
          </w:tcPr>
          <w:p w14:paraId="7C29915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1BA1E6F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06EFADE4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A78B6E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9</w:t>
            </w:r>
          </w:p>
        </w:tc>
        <w:tc>
          <w:tcPr>
            <w:tcW w:w="6920" w:type="dxa"/>
            <w:vAlign w:val="center"/>
          </w:tcPr>
          <w:p w14:paraId="640EA1D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Una red zombi es una red de ordenadores comprometidos que se utiliza con fines maliciosos</w:t>
            </w:r>
          </w:p>
        </w:tc>
        <w:tc>
          <w:tcPr>
            <w:tcW w:w="617" w:type="dxa"/>
            <w:vAlign w:val="center"/>
          </w:tcPr>
          <w:p w14:paraId="2063F66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35F158F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61C76C1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3EEBE59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10</w:t>
            </w:r>
          </w:p>
        </w:tc>
        <w:tc>
          <w:tcPr>
            <w:tcW w:w="6920" w:type="dxa"/>
            <w:vAlign w:val="center"/>
          </w:tcPr>
          <w:p w14:paraId="690930D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Un </w:t>
            </w:r>
            <w:r>
              <w:rPr>
                <w:sz w:val="18"/>
                <w:szCs w:val="18"/>
                <w:i/>
                <w:rFonts w:ascii="Verdana" w:hAnsi="Verdana"/>
              </w:rPr>
              <w:t xml:space="preserve">defacement</w:t>
            </w:r>
            <w:r>
              <w:rPr>
                <w:sz w:val="18"/>
                <w:szCs w:val="18"/>
                <w:rFonts w:ascii="Verdana" w:hAnsi="Verdana"/>
              </w:rPr>
              <w:t xml:space="preserve"> es un ataque que cambia el aspecto visual de un sitio o página web</w:t>
            </w:r>
          </w:p>
        </w:tc>
        <w:tc>
          <w:tcPr>
            <w:tcW w:w="617" w:type="dxa"/>
            <w:vAlign w:val="center"/>
          </w:tcPr>
          <w:p w14:paraId="20A3F0D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4C5B332F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2A133A87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A89816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11</w:t>
            </w:r>
          </w:p>
        </w:tc>
        <w:tc>
          <w:tcPr>
            <w:tcW w:w="6920" w:type="dxa"/>
            <w:vAlign w:val="center"/>
          </w:tcPr>
          <w:p w14:paraId="4836DD6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tipifica como delito la explotación y el abuso sexuales de niños en línea</w:t>
            </w:r>
          </w:p>
        </w:tc>
        <w:tc>
          <w:tcPr>
            <w:tcW w:w="617" w:type="dxa"/>
            <w:vAlign w:val="center"/>
          </w:tcPr>
          <w:p w14:paraId="7BD7C79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20103D7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329AA0BC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EB9124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12</w:t>
            </w:r>
          </w:p>
        </w:tc>
        <w:tc>
          <w:tcPr>
            <w:tcW w:w="6920" w:type="dxa"/>
            <w:vAlign w:val="center"/>
          </w:tcPr>
          <w:p w14:paraId="5CFF0156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 difamación en línea es un delito según el Convenio de Budapest</w:t>
            </w:r>
          </w:p>
        </w:tc>
        <w:tc>
          <w:tcPr>
            <w:tcW w:w="617" w:type="dxa"/>
            <w:vAlign w:val="center"/>
          </w:tcPr>
          <w:p w14:paraId="3DE32E6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F776641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3C42AE12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1150CF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13</w:t>
            </w:r>
          </w:p>
        </w:tc>
        <w:tc>
          <w:tcPr>
            <w:tcW w:w="6920" w:type="dxa"/>
            <w:vAlign w:val="center"/>
          </w:tcPr>
          <w:p w14:paraId="4F9F09D7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</w:t>
            </w:r>
            <w:r>
              <w:rPr>
                <w:sz w:val="18"/>
                <w:szCs w:val="18"/>
                <w:i/>
                <w:rFonts w:ascii="Verdana" w:hAnsi="Verdana"/>
              </w:rPr>
              <w:t xml:space="preserve">skimming</w:t>
            </w:r>
            <w:r>
              <w:rPr>
                <w:sz w:val="18"/>
                <w:szCs w:val="18"/>
                <w:rFonts w:ascii="Verdana" w:hAnsi="Verdana"/>
              </w:rPr>
              <w:t xml:space="preserve"> y el </w:t>
            </w:r>
            <w:r>
              <w:rPr>
                <w:sz w:val="18"/>
                <w:szCs w:val="18"/>
                <w:i/>
                <w:rFonts w:ascii="Verdana" w:hAnsi="Verdana"/>
              </w:rPr>
              <w:t xml:space="preserve">shimming</w:t>
            </w:r>
            <w:r>
              <w:rPr>
                <w:sz w:val="18"/>
                <w:szCs w:val="18"/>
                <w:rFonts w:ascii="Verdana" w:hAnsi="Verdana"/>
              </w:rPr>
              <w:t xml:space="preserve"> son dos formas de malware</w:t>
            </w:r>
          </w:p>
        </w:tc>
        <w:tc>
          <w:tcPr>
            <w:tcW w:w="617" w:type="dxa"/>
            <w:vAlign w:val="center"/>
          </w:tcPr>
          <w:p w14:paraId="23495A3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5017CDE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027AB5E1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51CC73F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14</w:t>
            </w:r>
          </w:p>
        </w:tc>
        <w:tc>
          <w:tcPr>
            <w:tcW w:w="6920" w:type="dxa"/>
            <w:vAlign w:val="center"/>
          </w:tcPr>
          <w:p w14:paraId="1C14AC8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Todos los servicios prestados en la web oscura son ilegales</w:t>
            </w:r>
          </w:p>
        </w:tc>
        <w:tc>
          <w:tcPr>
            <w:tcW w:w="617" w:type="dxa"/>
            <w:vAlign w:val="center"/>
          </w:tcPr>
          <w:p w14:paraId="602AAAE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5FEC2CA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35BDBD6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8A021B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15</w:t>
            </w:r>
          </w:p>
        </w:tc>
        <w:tc>
          <w:tcPr>
            <w:tcW w:w="6920" w:type="dxa"/>
            <w:vAlign w:val="center"/>
          </w:tcPr>
          <w:p w14:paraId="723A9DC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Las pruebas electrónicas son cualquier información generada, almacenada o transmitida en formato digital que pueda ser necesaria posteriormente para probar o refutar un hecho controvertido en un procedimiento judicial</w:t>
            </w:r>
          </w:p>
        </w:tc>
        <w:tc>
          <w:tcPr>
            <w:tcW w:w="617" w:type="dxa"/>
            <w:vAlign w:val="center"/>
          </w:tcPr>
          <w:p w14:paraId="4DC30D5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4EE4AC9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24CA205E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B16DF4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16</w:t>
            </w:r>
          </w:p>
        </w:tc>
        <w:tc>
          <w:tcPr>
            <w:tcW w:w="6920" w:type="dxa"/>
            <w:vAlign w:val="center"/>
          </w:tcPr>
          <w:p w14:paraId="47803A46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Manipular pruebas electrónicas es más difícil que manipular pruebas físicas</w:t>
            </w:r>
          </w:p>
        </w:tc>
        <w:tc>
          <w:tcPr>
            <w:tcW w:w="617" w:type="dxa"/>
            <w:vAlign w:val="center"/>
          </w:tcPr>
          <w:p w14:paraId="1D4871F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F48BEB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529B2D76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948898A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17</w:t>
            </w:r>
          </w:p>
        </w:tc>
        <w:tc>
          <w:tcPr>
            <w:tcW w:w="6920" w:type="dxa"/>
            <w:vAlign w:val="center"/>
          </w:tcPr>
          <w:p w14:paraId="6ED179B4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Todos los dispositivos electrónicos pueden ser potencialmente fuentes de pruebas electrónicas</w:t>
            </w:r>
          </w:p>
        </w:tc>
        <w:tc>
          <w:tcPr>
            <w:tcW w:w="617" w:type="dxa"/>
            <w:vAlign w:val="center"/>
          </w:tcPr>
          <w:p w14:paraId="7536D0E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52F9C22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364E2D63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62BDE09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18</w:t>
            </w:r>
          </w:p>
        </w:tc>
        <w:tc>
          <w:tcPr>
            <w:tcW w:w="6920" w:type="dxa"/>
            <w:vAlign w:val="center"/>
          </w:tcPr>
          <w:p w14:paraId="7BF1D4C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proporciona herramientas para gestionar las pruebas electrónicas</w:t>
            </w:r>
          </w:p>
        </w:tc>
        <w:tc>
          <w:tcPr>
            <w:tcW w:w="617" w:type="dxa"/>
            <w:vAlign w:val="center"/>
          </w:tcPr>
          <w:p w14:paraId="077C2059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3FF1B23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4A06BEB4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0300727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19</w:t>
            </w:r>
          </w:p>
        </w:tc>
        <w:tc>
          <w:tcPr>
            <w:tcW w:w="6920" w:type="dxa"/>
            <w:vAlign w:val="center"/>
          </w:tcPr>
          <w:p w14:paraId="7D8F5B5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no incluye disposiciones para abordar la cooperación internacional en materia de justicia penal en el ámbito de la ciberdelincuencia</w:t>
            </w:r>
          </w:p>
        </w:tc>
        <w:tc>
          <w:tcPr>
            <w:tcW w:w="617" w:type="dxa"/>
            <w:vAlign w:val="center"/>
          </w:tcPr>
          <w:p w14:paraId="7FB07305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F39733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7104CBC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FCEED8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20</w:t>
            </w:r>
          </w:p>
        </w:tc>
        <w:tc>
          <w:tcPr>
            <w:tcW w:w="6920" w:type="dxa"/>
            <w:vAlign w:val="center"/>
          </w:tcPr>
          <w:p w14:paraId="407B7B0F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Segundo Protocolo Adicional sustituirá al Convenio de Budapest</w:t>
            </w:r>
          </w:p>
        </w:tc>
        <w:tc>
          <w:tcPr>
            <w:tcW w:w="617" w:type="dxa"/>
            <w:vAlign w:val="center"/>
          </w:tcPr>
          <w:p w14:paraId="5C2CC3A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C5A589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133830BA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0098879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21</w:t>
            </w:r>
          </w:p>
        </w:tc>
        <w:tc>
          <w:tcPr>
            <w:tcW w:w="6920" w:type="dxa"/>
            <w:vAlign w:val="center"/>
          </w:tcPr>
          <w:p w14:paraId="68C57062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el marco del Convenio de Budapest, Facebook debe considerarse un proveedor de servicios</w:t>
            </w:r>
          </w:p>
        </w:tc>
        <w:tc>
          <w:tcPr>
            <w:tcW w:w="617" w:type="dxa"/>
            <w:vAlign w:val="center"/>
          </w:tcPr>
          <w:p w14:paraId="7975450D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22E701A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77F222B3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DB2121B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22</w:t>
            </w:r>
          </w:p>
        </w:tc>
        <w:tc>
          <w:tcPr>
            <w:tcW w:w="6920" w:type="dxa"/>
            <w:vAlign w:val="center"/>
          </w:tcPr>
          <w:p w14:paraId="636D7B0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Los datos relativos al tráfico son relevantes para el contenido de la comunicación</w:t>
            </w:r>
          </w:p>
        </w:tc>
        <w:tc>
          <w:tcPr>
            <w:tcW w:w="617" w:type="dxa"/>
            <w:vAlign w:val="center"/>
          </w:tcPr>
          <w:p w14:paraId="7A15F16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6DA837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10655050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F2A2F41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23</w:t>
            </w:r>
          </w:p>
        </w:tc>
        <w:tc>
          <w:tcPr>
            <w:tcW w:w="6920" w:type="dxa"/>
            <w:vAlign w:val="center"/>
          </w:tcPr>
          <w:p w14:paraId="30639EC4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 interceptación de datos relativos al contenido no está permitida durante una investigación penal</w:t>
            </w:r>
          </w:p>
        </w:tc>
        <w:tc>
          <w:tcPr>
            <w:tcW w:w="617" w:type="dxa"/>
            <w:vAlign w:val="center"/>
          </w:tcPr>
          <w:p w14:paraId="78CE89FC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6907F03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32AED191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9C6C5B6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24</w:t>
            </w:r>
          </w:p>
        </w:tc>
        <w:tc>
          <w:tcPr>
            <w:tcW w:w="6920" w:type="dxa"/>
            <w:vAlign w:val="center"/>
          </w:tcPr>
          <w:p w14:paraId="799B96E1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 ciberdelincuencia se comete siempre en el país de la víctima</w:t>
            </w:r>
          </w:p>
        </w:tc>
        <w:tc>
          <w:tcPr>
            <w:tcW w:w="617" w:type="dxa"/>
            <w:vAlign w:val="center"/>
          </w:tcPr>
          <w:p w14:paraId="60F825AE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ACA6C70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</w:tr>
      <w:tr w:rsidR="0090148A" w:rsidRPr="0090148A" w14:paraId="4E51E552" w14:textId="77777777" w:rsidTr="0056019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7AA6916" w14:textId="77777777" w:rsidR="0090148A" w:rsidRDefault="0090148A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25</w:t>
            </w:r>
          </w:p>
        </w:tc>
        <w:tc>
          <w:tcPr>
            <w:tcW w:w="6920" w:type="dxa"/>
            <w:vAlign w:val="center"/>
          </w:tcPr>
          <w:p w14:paraId="5F8E60C9" w14:textId="77777777" w:rsidR="0090148A" w:rsidRPr="0090148A" w:rsidRDefault="0090148A" w:rsidP="00560196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punto de contacto 24/7 se establece obligatoriamente en todos los países que son parte del Convenio de Budapest</w:t>
            </w:r>
          </w:p>
        </w:tc>
        <w:tc>
          <w:tcPr>
            <w:tcW w:w="617" w:type="dxa"/>
            <w:vAlign w:val="center"/>
          </w:tcPr>
          <w:p w14:paraId="7423D928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X</w:t>
            </w:r>
          </w:p>
        </w:tc>
        <w:tc>
          <w:tcPr>
            <w:tcW w:w="536" w:type="dxa"/>
            <w:vAlign w:val="center"/>
          </w:tcPr>
          <w:p w14:paraId="1E4EC114" w14:textId="77777777" w:rsidR="0090148A" w:rsidRPr="0090148A" w:rsidRDefault="0090148A" w:rsidP="00560196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36D75873" w14:textId="77777777" w:rsidR="0090148A" w:rsidRPr="003C409F" w:rsidRDefault="0090148A" w:rsidP="0090148A">
      <w:pPr>
        <w:rPr>
          <w:lang w:val="en-US"/>
        </w:rPr>
      </w:pPr>
    </w:p>
    <w:p w14:paraId="4DDF9A1C" w14:textId="77777777" w:rsidR="0090148A" w:rsidRPr="003C409F" w:rsidRDefault="0090148A" w:rsidP="003C409F">
      <w:pPr>
        <w:rPr>
          <w:lang w:val="en-US"/>
        </w:rPr>
      </w:pPr>
    </w:p>
    <w:sectPr w:rsidR="0090148A" w:rsidRPr="003C409F" w:rsidSect="00A36FF5">
      <w:footerReference w:type="default" r:id="rId8"/>
      <w:headerReference w:type="first" r:id="rId9"/>
      <w:footerReference w:type="first" r:id="rId10"/>
      <w:pgSz w:w="11906" w:h="16838" w:code="9"/>
      <w:pgMar w:top="1276" w:right="1701" w:bottom="1560" w:left="1701" w:header="426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B4378" w14:textId="77777777" w:rsidR="00F83C3B" w:rsidRDefault="00F83C3B" w:rsidP="00EB08CB">
      <w:pPr>
        <w:spacing w:after="0" w:line="240" w:lineRule="auto"/>
      </w:pPr>
      <w:r>
        <w:separator/>
      </w:r>
    </w:p>
    <w:p w14:paraId="6E782D7B" w14:textId="77777777" w:rsidR="00F83C3B" w:rsidRDefault="00F83C3B"/>
  </w:endnote>
  <w:endnote w:type="continuationSeparator" w:id="0">
    <w:p w14:paraId="24A82D7F" w14:textId="77777777" w:rsidR="00F83C3B" w:rsidRDefault="00F83C3B" w:rsidP="00EB08CB">
      <w:pPr>
        <w:spacing w:after="0" w:line="240" w:lineRule="auto"/>
      </w:pPr>
      <w:r>
        <w:continuationSeparator/>
      </w:r>
    </w:p>
    <w:p w14:paraId="62E6349B" w14:textId="77777777" w:rsidR="00F83C3B" w:rsidRDefault="00F83C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301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69EB7" w14:textId="0228234F" w:rsidR="00072750" w:rsidRDefault="000727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E52">
          <w:t>3</w:t>
        </w:r>
        <w:r>
          <w:fldChar w:fldCharType="end"/>
        </w:r>
      </w:p>
    </w:sdtContent>
  </w:sdt>
  <w:p w14:paraId="252C0156" w14:textId="77777777" w:rsidR="00072750" w:rsidRDefault="000727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93900" w14:textId="30D14E29" w:rsidR="005D0E99" w:rsidRDefault="00104B60" w:rsidP="005D0E99">
    <w:pPr>
      <w:pStyle w:val="Footer"/>
      <w:spacing w:before="240"/>
      <w:jc w:val="center"/>
    </w:pPr>
    <w:r>
      <w:drawing>
        <wp:anchor distT="0" distB="0" distL="114300" distR="114300" simplePos="0" relativeHeight="251658240" behindDoc="1" locked="0" layoutInCell="1" allowOverlap="1" wp14:anchorId="68B053D5" wp14:editId="0B345118">
          <wp:simplePos x="0" y="0"/>
          <wp:positionH relativeFrom="column">
            <wp:posOffset>367665</wp:posOffset>
          </wp:positionH>
          <wp:positionV relativeFrom="paragraph">
            <wp:posOffset>-953135</wp:posOffset>
          </wp:positionV>
          <wp:extent cx="4657090" cy="780415"/>
          <wp:effectExtent l="0" t="0" r="0" b="635"/>
          <wp:wrapTopAndBottom/>
          <wp:docPr id="8" name="Picture 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ed-EU-and-COE-Implemented-COE-quadri-EN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5709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A489D" w14:textId="77777777" w:rsidR="00F83C3B" w:rsidRDefault="00F83C3B" w:rsidP="00EB08CB">
      <w:pPr>
        <w:spacing w:after="0" w:line="240" w:lineRule="auto"/>
      </w:pPr>
      <w:r>
        <w:separator/>
      </w:r>
    </w:p>
    <w:p w14:paraId="7DF0B59A" w14:textId="77777777" w:rsidR="00F83C3B" w:rsidRDefault="00F83C3B"/>
  </w:footnote>
  <w:footnote w:type="continuationSeparator" w:id="0">
    <w:p w14:paraId="7612558C" w14:textId="77777777" w:rsidR="00F83C3B" w:rsidRDefault="00F83C3B" w:rsidP="00EB08CB">
      <w:pPr>
        <w:spacing w:after="0" w:line="240" w:lineRule="auto"/>
      </w:pPr>
      <w:r>
        <w:continuationSeparator/>
      </w:r>
    </w:p>
    <w:p w14:paraId="3868D0E6" w14:textId="77777777" w:rsidR="00F83C3B" w:rsidRDefault="00F83C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37716" w14:textId="07C030F4" w:rsidR="005D0E99" w:rsidRDefault="005D0E99">
    <w:pPr>
      <w:pStyle w:val="Header"/>
    </w:pPr>
    <w:r>
      <w:drawing>
        <wp:inline distT="0" distB="0" distL="0" distR="0" wp14:anchorId="7322B829" wp14:editId="15FFED97">
          <wp:extent cx="5400000" cy="1076191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CY+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076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3ACF"/>
    <w:multiLevelType w:val="hybridMultilevel"/>
    <w:tmpl w:val="901E38D8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91A42"/>
    <w:multiLevelType w:val="hybridMultilevel"/>
    <w:tmpl w:val="C6A8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445E"/>
    <w:multiLevelType w:val="hybridMultilevel"/>
    <w:tmpl w:val="3B10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37AD"/>
    <w:multiLevelType w:val="hybridMultilevel"/>
    <w:tmpl w:val="68FE7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B1B48"/>
    <w:multiLevelType w:val="hybridMultilevel"/>
    <w:tmpl w:val="B22E2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F306D"/>
    <w:multiLevelType w:val="hybridMultilevel"/>
    <w:tmpl w:val="179AD3F0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0A616B88"/>
    <w:multiLevelType w:val="hybridMultilevel"/>
    <w:tmpl w:val="1A0EF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66A29"/>
    <w:multiLevelType w:val="hybridMultilevel"/>
    <w:tmpl w:val="09684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987F14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E2123A"/>
    <w:multiLevelType w:val="hybridMultilevel"/>
    <w:tmpl w:val="DEBED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CC68FB"/>
    <w:multiLevelType w:val="hybridMultilevel"/>
    <w:tmpl w:val="4928079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57CC7"/>
    <w:multiLevelType w:val="hybridMultilevel"/>
    <w:tmpl w:val="7CB46512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A2BF1"/>
    <w:multiLevelType w:val="hybridMultilevel"/>
    <w:tmpl w:val="4F68A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A173FB"/>
    <w:multiLevelType w:val="hybridMultilevel"/>
    <w:tmpl w:val="48EAA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C01CE3"/>
    <w:multiLevelType w:val="hybridMultilevel"/>
    <w:tmpl w:val="ACF23FEE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20F926B7"/>
    <w:multiLevelType w:val="hybridMultilevel"/>
    <w:tmpl w:val="F780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F2688"/>
    <w:multiLevelType w:val="hybridMultilevel"/>
    <w:tmpl w:val="08D8A812"/>
    <w:lvl w:ilvl="0" w:tplc="7B86493C">
      <w:start w:val="28"/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3C62"/>
    <w:multiLevelType w:val="hybridMultilevel"/>
    <w:tmpl w:val="8F704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CB1FF2"/>
    <w:multiLevelType w:val="hybridMultilevel"/>
    <w:tmpl w:val="6598E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CC23D7"/>
    <w:multiLevelType w:val="hybridMultilevel"/>
    <w:tmpl w:val="302C701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94980"/>
    <w:multiLevelType w:val="hybridMultilevel"/>
    <w:tmpl w:val="F79CC5BA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D38CB"/>
    <w:multiLevelType w:val="hybridMultilevel"/>
    <w:tmpl w:val="E7D8FAA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D7C47"/>
    <w:multiLevelType w:val="hybridMultilevel"/>
    <w:tmpl w:val="FC2E3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746AA"/>
    <w:multiLevelType w:val="hybridMultilevel"/>
    <w:tmpl w:val="47FACA1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2308D"/>
    <w:multiLevelType w:val="hybridMultilevel"/>
    <w:tmpl w:val="DE22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E630A"/>
    <w:multiLevelType w:val="hybridMultilevel"/>
    <w:tmpl w:val="FE28FE18"/>
    <w:lvl w:ilvl="0" w:tplc="34529776"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A1D9F"/>
    <w:multiLevelType w:val="hybridMultilevel"/>
    <w:tmpl w:val="20B64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F343E"/>
    <w:multiLevelType w:val="hybridMultilevel"/>
    <w:tmpl w:val="B7D01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94DFD"/>
    <w:multiLevelType w:val="hybridMultilevel"/>
    <w:tmpl w:val="66CE6406"/>
    <w:lvl w:ilvl="0" w:tplc="0136C642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330641"/>
    <w:multiLevelType w:val="hybridMultilevel"/>
    <w:tmpl w:val="4AB0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51EB7"/>
    <w:multiLevelType w:val="hybridMultilevel"/>
    <w:tmpl w:val="0274838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45DC4"/>
    <w:multiLevelType w:val="hybridMultilevel"/>
    <w:tmpl w:val="8A00B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B3E4D"/>
    <w:multiLevelType w:val="hybridMultilevel"/>
    <w:tmpl w:val="A592595A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407E1"/>
    <w:multiLevelType w:val="hybridMultilevel"/>
    <w:tmpl w:val="EBD0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92FCE"/>
    <w:multiLevelType w:val="hybridMultilevel"/>
    <w:tmpl w:val="722A1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858BF"/>
    <w:multiLevelType w:val="hybridMultilevel"/>
    <w:tmpl w:val="9ADE9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86C2A"/>
    <w:multiLevelType w:val="hybridMultilevel"/>
    <w:tmpl w:val="A000B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3E2338"/>
    <w:multiLevelType w:val="hybridMultilevel"/>
    <w:tmpl w:val="AB58C4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DB7F39"/>
    <w:multiLevelType w:val="hybridMultilevel"/>
    <w:tmpl w:val="0FF80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24873"/>
    <w:multiLevelType w:val="hybridMultilevel"/>
    <w:tmpl w:val="67BC231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5"/>
  </w:num>
  <w:num w:numId="4">
    <w:abstractNumId w:val="37"/>
  </w:num>
  <w:num w:numId="5">
    <w:abstractNumId w:val="4"/>
  </w:num>
  <w:num w:numId="6">
    <w:abstractNumId w:val="34"/>
  </w:num>
  <w:num w:numId="7">
    <w:abstractNumId w:val="3"/>
  </w:num>
  <w:num w:numId="8">
    <w:abstractNumId w:val="21"/>
  </w:num>
  <w:num w:numId="9">
    <w:abstractNumId w:val="27"/>
  </w:num>
  <w:num w:numId="10">
    <w:abstractNumId w:val="38"/>
  </w:num>
  <w:num w:numId="11">
    <w:abstractNumId w:val="18"/>
  </w:num>
  <w:num w:numId="12">
    <w:abstractNumId w:val="9"/>
  </w:num>
  <w:num w:numId="13">
    <w:abstractNumId w:val="31"/>
  </w:num>
  <w:num w:numId="14">
    <w:abstractNumId w:val="22"/>
  </w:num>
  <w:num w:numId="15">
    <w:abstractNumId w:val="2"/>
  </w:num>
  <w:num w:numId="16">
    <w:abstractNumId w:val="6"/>
  </w:num>
  <w:num w:numId="17">
    <w:abstractNumId w:val="36"/>
  </w:num>
  <w:num w:numId="18">
    <w:abstractNumId w:val="16"/>
  </w:num>
  <w:num w:numId="19">
    <w:abstractNumId w:val="35"/>
  </w:num>
  <w:num w:numId="20">
    <w:abstractNumId w:val="17"/>
  </w:num>
  <w:num w:numId="21">
    <w:abstractNumId w:val="8"/>
  </w:num>
  <w:num w:numId="22">
    <w:abstractNumId w:val="7"/>
  </w:num>
  <w:num w:numId="23">
    <w:abstractNumId w:val="5"/>
  </w:num>
  <w:num w:numId="24">
    <w:abstractNumId w:val="13"/>
  </w:num>
  <w:num w:numId="25">
    <w:abstractNumId w:val="20"/>
  </w:num>
  <w:num w:numId="26">
    <w:abstractNumId w:val="0"/>
  </w:num>
  <w:num w:numId="27">
    <w:abstractNumId w:val="32"/>
  </w:num>
  <w:num w:numId="28">
    <w:abstractNumId w:val="24"/>
  </w:num>
  <w:num w:numId="29">
    <w:abstractNumId w:val="19"/>
  </w:num>
  <w:num w:numId="30">
    <w:abstractNumId w:val="10"/>
  </w:num>
  <w:num w:numId="31">
    <w:abstractNumId w:val="29"/>
  </w:num>
  <w:num w:numId="32">
    <w:abstractNumId w:val="15"/>
  </w:num>
  <w:num w:numId="33">
    <w:abstractNumId w:val="12"/>
  </w:num>
  <w:num w:numId="34">
    <w:abstractNumId w:val="26"/>
  </w:num>
  <w:num w:numId="35">
    <w:abstractNumId w:val="1"/>
  </w:num>
  <w:num w:numId="36">
    <w:abstractNumId w:val="23"/>
  </w:num>
  <w:num w:numId="37">
    <w:abstractNumId w:val="11"/>
  </w:num>
  <w:num w:numId="38">
    <w:abstractNumId w:val="2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dirty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8B"/>
    <w:rsid w:val="000014A6"/>
    <w:rsid w:val="00006144"/>
    <w:rsid w:val="00013276"/>
    <w:rsid w:val="00013BBE"/>
    <w:rsid w:val="00034EBE"/>
    <w:rsid w:val="00034FF6"/>
    <w:rsid w:val="0004566D"/>
    <w:rsid w:val="000540C5"/>
    <w:rsid w:val="00055427"/>
    <w:rsid w:val="000556FF"/>
    <w:rsid w:val="00056180"/>
    <w:rsid w:val="00056EDD"/>
    <w:rsid w:val="00060529"/>
    <w:rsid w:val="00060F19"/>
    <w:rsid w:val="00062250"/>
    <w:rsid w:val="000624B2"/>
    <w:rsid w:val="00072750"/>
    <w:rsid w:val="000800D4"/>
    <w:rsid w:val="000867B6"/>
    <w:rsid w:val="00087993"/>
    <w:rsid w:val="00090541"/>
    <w:rsid w:val="00092ECF"/>
    <w:rsid w:val="000A2C86"/>
    <w:rsid w:val="000A3120"/>
    <w:rsid w:val="000A4EC6"/>
    <w:rsid w:val="000B75F4"/>
    <w:rsid w:val="000B776A"/>
    <w:rsid w:val="000C02EB"/>
    <w:rsid w:val="000C1AD6"/>
    <w:rsid w:val="000C5B35"/>
    <w:rsid w:val="000D02C7"/>
    <w:rsid w:val="000D4E03"/>
    <w:rsid w:val="000F0351"/>
    <w:rsid w:val="000F0EDF"/>
    <w:rsid w:val="000F1E99"/>
    <w:rsid w:val="001034E2"/>
    <w:rsid w:val="00104B60"/>
    <w:rsid w:val="0010652D"/>
    <w:rsid w:val="001255FE"/>
    <w:rsid w:val="001269E5"/>
    <w:rsid w:val="0013204D"/>
    <w:rsid w:val="00135016"/>
    <w:rsid w:val="001366C6"/>
    <w:rsid w:val="00165229"/>
    <w:rsid w:val="001667F3"/>
    <w:rsid w:val="001730A4"/>
    <w:rsid w:val="00190B95"/>
    <w:rsid w:val="00192547"/>
    <w:rsid w:val="001A0239"/>
    <w:rsid w:val="001A7E73"/>
    <w:rsid w:val="001B349F"/>
    <w:rsid w:val="001B621D"/>
    <w:rsid w:val="001C3FF4"/>
    <w:rsid w:val="001D0C21"/>
    <w:rsid w:val="001D73A8"/>
    <w:rsid w:val="001E0AD0"/>
    <w:rsid w:val="001E3B38"/>
    <w:rsid w:val="001E66E3"/>
    <w:rsid w:val="001F4AB7"/>
    <w:rsid w:val="001F4AFA"/>
    <w:rsid w:val="001F72B8"/>
    <w:rsid w:val="00214656"/>
    <w:rsid w:val="00214822"/>
    <w:rsid w:val="002163CA"/>
    <w:rsid w:val="00216AC5"/>
    <w:rsid w:val="00217DF1"/>
    <w:rsid w:val="00226386"/>
    <w:rsid w:val="002276FF"/>
    <w:rsid w:val="002306AC"/>
    <w:rsid w:val="00236C3A"/>
    <w:rsid w:val="00244695"/>
    <w:rsid w:val="00247B5B"/>
    <w:rsid w:val="0025121F"/>
    <w:rsid w:val="002516C6"/>
    <w:rsid w:val="0025721E"/>
    <w:rsid w:val="0026498F"/>
    <w:rsid w:val="00266188"/>
    <w:rsid w:val="00276182"/>
    <w:rsid w:val="00283273"/>
    <w:rsid w:val="002867BF"/>
    <w:rsid w:val="00294522"/>
    <w:rsid w:val="00294F91"/>
    <w:rsid w:val="002970F9"/>
    <w:rsid w:val="002A1606"/>
    <w:rsid w:val="002B19FD"/>
    <w:rsid w:val="002B3D4A"/>
    <w:rsid w:val="002B5030"/>
    <w:rsid w:val="002D6F52"/>
    <w:rsid w:val="002D7D42"/>
    <w:rsid w:val="002E6B39"/>
    <w:rsid w:val="0030321D"/>
    <w:rsid w:val="00307FB0"/>
    <w:rsid w:val="003373AE"/>
    <w:rsid w:val="003444AF"/>
    <w:rsid w:val="003460CF"/>
    <w:rsid w:val="00346151"/>
    <w:rsid w:val="003521D9"/>
    <w:rsid w:val="00354F71"/>
    <w:rsid w:val="003618F5"/>
    <w:rsid w:val="00363EB8"/>
    <w:rsid w:val="00372D1B"/>
    <w:rsid w:val="00375AFF"/>
    <w:rsid w:val="0038191B"/>
    <w:rsid w:val="00381C1A"/>
    <w:rsid w:val="003836A6"/>
    <w:rsid w:val="003862CE"/>
    <w:rsid w:val="00393390"/>
    <w:rsid w:val="003B19BA"/>
    <w:rsid w:val="003B5860"/>
    <w:rsid w:val="003C04F6"/>
    <w:rsid w:val="003C409F"/>
    <w:rsid w:val="003C49E0"/>
    <w:rsid w:val="003C4A48"/>
    <w:rsid w:val="003D1E64"/>
    <w:rsid w:val="003D2CD1"/>
    <w:rsid w:val="003F1493"/>
    <w:rsid w:val="00404EF9"/>
    <w:rsid w:val="00407E28"/>
    <w:rsid w:val="00413859"/>
    <w:rsid w:val="00425401"/>
    <w:rsid w:val="00425435"/>
    <w:rsid w:val="00437BAE"/>
    <w:rsid w:val="0044292D"/>
    <w:rsid w:val="00446863"/>
    <w:rsid w:val="00450730"/>
    <w:rsid w:val="0045442C"/>
    <w:rsid w:val="0045543E"/>
    <w:rsid w:val="004568DA"/>
    <w:rsid w:val="00457341"/>
    <w:rsid w:val="0046365C"/>
    <w:rsid w:val="00463E93"/>
    <w:rsid w:val="00471609"/>
    <w:rsid w:val="00474129"/>
    <w:rsid w:val="00474DE8"/>
    <w:rsid w:val="004815EC"/>
    <w:rsid w:val="00481962"/>
    <w:rsid w:val="004846BC"/>
    <w:rsid w:val="00486D7A"/>
    <w:rsid w:val="00490D65"/>
    <w:rsid w:val="0049142F"/>
    <w:rsid w:val="00497011"/>
    <w:rsid w:val="00497A01"/>
    <w:rsid w:val="004A2046"/>
    <w:rsid w:val="004B5AD0"/>
    <w:rsid w:val="004C0763"/>
    <w:rsid w:val="004C5C15"/>
    <w:rsid w:val="004D58B1"/>
    <w:rsid w:val="004D6DEC"/>
    <w:rsid w:val="004E1CAC"/>
    <w:rsid w:val="004E4C93"/>
    <w:rsid w:val="004E704C"/>
    <w:rsid w:val="004F598B"/>
    <w:rsid w:val="00505E98"/>
    <w:rsid w:val="005068F4"/>
    <w:rsid w:val="00517167"/>
    <w:rsid w:val="0052358D"/>
    <w:rsid w:val="0052382A"/>
    <w:rsid w:val="00532937"/>
    <w:rsid w:val="00533CFD"/>
    <w:rsid w:val="00536873"/>
    <w:rsid w:val="00536A4E"/>
    <w:rsid w:val="00542671"/>
    <w:rsid w:val="00542801"/>
    <w:rsid w:val="005522B3"/>
    <w:rsid w:val="00553040"/>
    <w:rsid w:val="00557CAB"/>
    <w:rsid w:val="005614DE"/>
    <w:rsid w:val="005615AA"/>
    <w:rsid w:val="005705E4"/>
    <w:rsid w:val="00571D2A"/>
    <w:rsid w:val="00574C4A"/>
    <w:rsid w:val="00580BFD"/>
    <w:rsid w:val="005906F6"/>
    <w:rsid w:val="00595DA9"/>
    <w:rsid w:val="00597F30"/>
    <w:rsid w:val="005A0E8C"/>
    <w:rsid w:val="005A1400"/>
    <w:rsid w:val="005A1EEA"/>
    <w:rsid w:val="005A69B3"/>
    <w:rsid w:val="005A6DBC"/>
    <w:rsid w:val="005B3753"/>
    <w:rsid w:val="005B7D1F"/>
    <w:rsid w:val="005C2709"/>
    <w:rsid w:val="005D0E99"/>
    <w:rsid w:val="005D5A17"/>
    <w:rsid w:val="005E3840"/>
    <w:rsid w:val="005E4B25"/>
    <w:rsid w:val="005E7D64"/>
    <w:rsid w:val="005F4E0E"/>
    <w:rsid w:val="00611726"/>
    <w:rsid w:val="00612992"/>
    <w:rsid w:val="00616470"/>
    <w:rsid w:val="00623B5D"/>
    <w:rsid w:val="00623D41"/>
    <w:rsid w:val="00624201"/>
    <w:rsid w:val="00626E46"/>
    <w:rsid w:val="0063085D"/>
    <w:rsid w:val="00636C6A"/>
    <w:rsid w:val="006431C4"/>
    <w:rsid w:val="00643EE0"/>
    <w:rsid w:val="0065145D"/>
    <w:rsid w:val="006515F2"/>
    <w:rsid w:val="00653EF2"/>
    <w:rsid w:val="006552C7"/>
    <w:rsid w:val="006619EE"/>
    <w:rsid w:val="00661D14"/>
    <w:rsid w:val="00666239"/>
    <w:rsid w:val="00672AF0"/>
    <w:rsid w:val="00681EDC"/>
    <w:rsid w:val="0068528E"/>
    <w:rsid w:val="006908CA"/>
    <w:rsid w:val="00695627"/>
    <w:rsid w:val="00695CF8"/>
    <w:rsid w:val="00697990"/>
    <w:rsid w:val="006A62EE"/>
    <w:rsid w:val="006B01B6"/>
    <w:rsid w:val="006B114B"/>
    <w:rsid w:val="006D15F9"/>
    <w:rsid w:val="006D1D78"/>
    <w:rsid w:val="006D79F2"/>
    <w:rsid w:val="006E1B07"/>
    <w:rsid w:val="006E5DE2"/>
    <w:rsid w:val="00701D10"/>
    <w:rsid w:val="0070259E"/>
    <w:rsid w:val="00707486"/>
    <w:rsid w:val="007102F1"/>
    <w:rsid w:val="00711198"/>
    <w:rsid w:val="00714DED"/>
    <w:rsid w:val="00721CA4"/>
    <w:rsid w:val="00730D8F"/>
    <w:rsid w:val="00731641"/>
    <w:rsid w:val="00733938"/>
    <w:rsid w:val="0073417A"/>
    <w:rsid w:val="00761DFC"/>
    <w:rsid w:val="00767452"/>
    <w:rsid w:val="00770AF8"/>
    <w:rsid w:val="00776D2E"/>
    <w:rsid w:val="00792442"/>
    <w:rsid w:val="007958FC"/>
    <w:rsid w:val="007A1400"/>
    <w:rsid w:val="007A215B"/>
    <w:rsid w:val="007A753B"/>
    <w:rsid w:val="007B1BA4"/>
    <w:rsid w:val="007B70F9"/>
    <w:rsid w:val="007B7CCF"/>
    <w:rsid w:val="007C28EB"/>
    <w:rsid w:val="007C4D03"/>
    <w:rsid w:val="007C6FD7"/>
    <w:rsid w:val="007D2441"/>
    <w:rsid w:val="007D38AB"/>
    <w:rsid w:val="007D6461"/>
    <w:rsid w:val="007E4345"/>
    <w:rsid w:val="007E5784"/>
    <w:rsid w:val="007F05D7"/>
    <w:rsid w:val="007F77D8"/>
    <w:rsid w:val="00801CFA"/>
    <w:rsid w:val="0080788C"/>
    <w:rsid w:val="0081063F"/>
    <w:rsid w:val="008113A4"/>
    <w:rsid w:val="0081195B"/>
    <w:rsid w:val="00815AF2"/>
    <w:rsid w:val="008223AE"/>
    <w:rsid w:val="00826BDA"/>
    <w:rsid w:val="008304F2"/>
    <w:rsid w:val="008320F7"/>
    <w:rsid w:val="00835636"/>
    <w:rsid w:val="00836E67"/>
    <w:rsid w:val="00840635"/>
    <w:rsid w:val="00842E3F"/>
    <w:rsid w:val="0084306D"/>
    <w:rsid w:val="00844B71"/>
    <w:rsid w:val="00844C23"/>
    <w:rsid w:val="00846BBE"/>
    <w:rsid w:val="00852226"/>
    <w:rsid w:val="008701A6"/>
    <w:rsid w:val="00870859"/>
    <w:rsid w:val="0088135E"/>
    <w:rsid w:val="0088210F"/>
    <w:rsid w:val="00883A37"/>
    <w:rsid w:val="00891394"/>
    <w:rsid w:val="008A0484"/>
    <w:rsid w:val="008A1BBB"/>
    <w:rsid w:val="008A4213"/>
    <w:rsid w:val="008A75FF"/>
    <w:rsid w:val="008B50F1"/>
    <w:rsid w:val="008C075C"/>
    <w:rsid w:val="008C226A"/>
    <w:rsid w:val="008C62E6"/>
    <w:rsid w:val="008D10DF"/>
    <w:rsid w:val="008E2008"/>
    <w:rsid w:val="008E2281"/>
    <w:rsid w:val="0090148A"/>
    <w:rsid w:val="0091430A"/>
    <w:rsid w:val="00914F68"/>
    <w:rsid w:val="009161D4"/>
    <w:rsid w:val="00921667"/>
    <w:rsid w:val="00924BA0"/>
    <w:rsid w:val="0092733A"/>
    <w:rsid w:val="009329BC"/>
    <w:rsid w:val="00934692"/>
    <w:rsid w:val="00946ADB"/>
    <w:rsid w:val="0095442D"/>
    <w:rsid w:val="00954EC5"/>
    <w:rsid w:val="00966FD3"/>
    <w:rsid w:val="0097700F"/>
    <w:rsid w:val="00977961"/>
    <w:rsid w:val="00980F37"/>
    <w:rsid w:val="00981CFE"/>
    <w:rsid w:val="00990614"/>
    <w:rsid w:val="009B1228"/>
    <w:rsid w:val="009C1E99"/>
    <w:rsid w:val="009C5EB2"/>
    <w:rsid w:val="009C7AFF"/>
    <w:rsid w:val="009D0516"/>
    <w:rsid w:val="009D26CF"/>
    <w:rsid w:val="009D2F93"/>
    <w:rsid w:val="009E39EE"/>
    <w:rsid w:val="009F1FE4"/>
    <w:rsid w:val="009F6228"/>
    <w:rsid w:val="009F7454"/>
    <w:rsid w:val="00A01311"/>
    <w:rsid w:val="00A01594"/>
    <w:rsid w:val="00A066A0"/>
    <w:rsid w:val="00A113B2"/>
    <w:rsid w:val="00A11D1F"/>
    <w:rsid w:val="00A1280F"/>
    <w:rsid w:val="00A15AD1"/>
    <w:rsid w:val="00A1673C"/>
    <w:rsid w:val="00A27C4C"/>
    <w:rsid w:val="00A36F5B"/>
    <w:rsid w:val="00A36FF5"/>
    <w:rsid w:val="00A470A8"/>
    <w:rsid w:val="00A507F3"/>
    <w:rsid w:val="00A65F8B"/>
    <w:rsid w:val="00A75A76"/>
    <w:rsid w:val="00A82B4E"/>
    <w:rsid w:val="00A84408"/>
    <w:rsid w:val="00A92FB3"/>
    <w:rsid w:val="00A94784"/>
    <w:rsid w:val="00A94FC1"/>
    <w:rsid w:val="00AA21C1"/>
    <w:rsid w:val="00AA4A9F"/>
    <w:rsid w:val="00AC0B2E"/>
    <w:rsid w:val="00AC2AD3"/>
    <w:rsid w:val="00AD0EB2"/>
    <w:rsid w:val="00AD5F4B"/>
    <w:rsid w:val="00AE4C28"/>
    <w:rsid w:val="00AE5BCA"/>
    <w:rsid w:val="00AF4510"/>
    <w:rsid w:val="00AF624D"/>
    <w:rsid w:val="00B03E1F"/>
    <w:rsid w:val="00B06023"/>
    <w:rsid w:val="00B1025D"/>
    <w:rsid w:val="00B17085"/>
    <w:rsid w:val="00B1716E"/>
    <w:rsid w:val="00B2444A"/>
    <w:rsid w:val="00B27D4D"/>
    <w:rsid w:val="00B30BF5"/>
    <w:rsid w:val="00B36D17"/>
    <w:rsid w:val="00B54FD9"/>
    <w:rsid w:val="00B5564D"/>
    <w:rsid w:val="00B57544"/>
    <w:rsid w:val="00B60015"/>
    <w:rsid w:val="00B71BC3"/>
    <w:rsid w:val="00B71DF4"/>
    <w:rsid w:val="00B73A5C"/>
    <w:rsid w:val="00B809ED"/>
    <w:rsid w:val="00B86868"/>
    <w:rsid w:val="00B9080C"/>
    <w:rsid w:val="00B90888"/>
    <w:rsid w:val="00B909BE"/>
    <w:rsid w:val="00B95567"/>
    <w:rsid w:val="00BA5D9D"/>
    <w:rsid w:val="00BB0529"/>
    <w:rsid w:val="00BB1DE7"/>
    <w:rsid w:val="00BB247E"/>
    <w:rsid w:val="00BC12C8"/>
    <w:rsid w:val="00BC46C4"/>
    <w:rsid w:val="00BD32B8"/>
    <w:rsid w:val="00BD3D16"/>
    <w:rsid w:val="00BE0784"/>
    <w:rsid w:val="00BE103B"/>
    <w:rsid w:val="00BF0CE9"/>
    <w:rsid w:val="00BF0E52"/>
    <w:rsid w:val="00BF5726"/>
    <w:rsid w:val="00C010E3"/>
    <w:rsid w:val="00C10750"/>
    <w:rsid w:val="00C129E6"/>
    <w:rsid w:val="00C31831"/>
    <w:rsid w:val="00C41A8F"/>
    <w:rsid w:val="00C5533D"/>
    <w:rsid w:val="00C57DF6"/>
    <w:rsid w:val="00C61010"/>
    <w:rsid w:val="00C67EA9"/>
    <w:rsid w:val="00C741EE"/>
    <w:rsid w:val="00C76A60"/>
    <w:rsid w:val="00C774F5"/>
    <w:rsid w:val="00C77DD8"/>
    <w:rsid w:val="00C806CE"/>
    <w:rsid w:val="00C80AD4"/>
    <w:rsid w:val="00C92FD8"/>
    <w:rsid w:val="00C94E56"/>
    <w:rsid w:val="00C97FCA"/>
    <w:rsid w:val="00CA506C"/>
    <w:rsid w:val="00CA79DA"/>
    <w:rsid w:val="00CC6F2C"/>
    <w:rsid w:val="00CD7CD2"/>
    <w:rsid w:val="00CE4BD4"/>
    <w:rsid w:val="00CF095C"/>
    <w:rsid w:val="00CF5BD7"/>
    <w:rsid w:val="00CF6A4C"/>
    <w:rsid w:val="00D01D1F"/>
    <w:rsid w:val="00D0359B"/>
    <w:rsid w:val="00D0615F"/>
    <w:rsid w:val="00D15AE6"/>
    <w:rsid w:val="00D22CC7"/>
    <w:rsid w:val="00D24A6E"/>
    <w:rsid w:val="00D2620A"/>
    <w:rsid w:val="00D2760A"/>
    <w:rsid w:val="00D3669B"/>
    <w:rsid w:val="00D413A6"/>
    <w:rsid w:val="00D47276"/>
    <w:rsid w:val="00D51598"/>
    <w:rsid w:val="00D56D05"/>
    <w:rsid w:val="00D57608"/>
    <w:rsid w:val="00D62D11"/>
    <w:rsid w:val="00D62E16"/>
    <w:rsid w:val="00D67762"/>
    <w:rsid w:val="00D72DE2"/>
    <w:rsid w:val="00D87183"/>
    <w:rsid w:val="00D9575F"/>
    <w:rsid w:val="00D95B78"/>
    <w:rsid w:val="00D95D41"/>
    <w:rsid w:val="00DA39E6"/>
    <w:rsid w:val="00DA6279"/>
    <w:rsid w:val="00DA7490"/>
    <w:rsid w:val="00DB0F94"/>
    <w:rsid w:val="00DB39CF"/>
    <w:rsid w:val="00DC41D0"/>
    <w:rsid w:val="00DD29DF"/>
    <w:rsid w:val="00DD3525"/>
    <w:rsid w:val="00DF2730"/>
    <w:rsid w:val="00E01274"/>
    <w:rsid w:val="00E151A4"/>
    <w:rsid w:val="00E2448A"/>
    <w:rsid w:val="00E248D7"/>
    <w:rsid w:val="00E26D19"/>
    <w:rsid w:val="00E27110"/>
    <w:rsid w:val="00E3783B"/>
    <w:rsid w:val="00E41CBC"/>
    <w:rsid w:val="00E46674"/>
    <w:rsid w:val="00E51873"/>
    <w:rsid w:val="00E52CC5"/>
    <w:rsid w:val="00E61380"/>
    <w:rsid w:val="00E63571"/>
    <w:rsid w:val="00E75311"/>
    <w:rsid w:val="00E81BFF"/>
    <w:rsid w:val="00E977DD"/>
    <w:rsid w:val="00EA466B"/>
    <w:rsid w:val="00EA756F"/>
    <w:rsid w:val="00EB08CB"/>
    <w:rsid w:val="00EB4032"/>
    <w:rsid w:val="00EB463A"/>
    <w:rsid w:val="00EB47E3"/>
    <w:rsid w:val="00EC05D2"/>
    <w:rsid w:val="00EC3C6D"/>
    <w:rsid w:val="00EC7248"/>
    <w:rsid w:val="00ED23C2"/>
    <w:rsid w:val="00ED3A78"/>
    <w:rsid w:val="00EF58C6"/>
    <w:rsid w:val="00EF65DB"/>
    <w:rsid w:val="00F12E16"/>
    <w:rsid w:val="00F141E9"/>
    <w:rsid w:val="00F14FC3"/>
    <w:rsid w:val="00F209BF"/>
    <w:rsid w:val="00F215F6"/>
    <w:rsid w:val="00F24267"/>
    <w:rsid w:val="00F2438F"/>
    <w:rsid w:val="00F32396"/>
    <w:rsid w:val="00F327AF"/>
    <w:rsid w:val="00F35AF7"/>
    <w:rsid w:val="00F4045D"/>
    <w:rsid w:val="00F45382"/>
    <w:rsid w:val="00F4581E"/>
    <w:rsid w:val="00F475E9"/>
    <w:rsid w:val="00F512CE"/>
    <w:rsid w:val="00F60773"/>
    <w:rsid w:val="00F652D5"/>
    <w:rsid w:val="00F65FDE"/>
    <w:rsid w:val="00F80F64"/>
    <w:rsid w:val="00F83C3B"/>
    <w:rsid w:val="00F915A5"/>
    <w:rsid w:val="00F93205"/>
    <w:rsid w:val="00FB060D"/>
    <w:rsid w:val="00FB10ED"/>
    <w:rsid w:val="00FB4505"/>
    <w:rsid w:val="00FB5F6C"/>
    <w:rsid w:val="00FC7AFE"/>
    <w:rsid w:val="00FD7A7A"/>
    <w:rsid w:val="00FE0001"/>
    <w:rsid w:val="00FE3063"/>
    <w:rsid w:val="00FE5BB0"/>
    <w:rsid w:val="00FF2E39"/>
    <w:rsid w:val="00FF459F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073511"/>
  <w15:docId w15:val="{8B928ED8-2C71-F043-820A-7D14762D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B5D"/>
    <w:pPr>
      <w:jc w:val="both"/>
    </w:pPr>
    <w:rPr>
      <w:rFonts w:ascii="Myriad Pro" w:hAnsi="Myriad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64D"/>
    <w:pPr>
      <w:keepNext/>
      <w:keepLines/>
      <w:spacing w:before="360" w:after="120"/>
      <w:outlineLvl w:val="0"/>
    </w:pPr>
    <w:rPr>
      <w:rFonts w:eastAsiaTheme="majorEastAsia" w:cstheme="majorBidi"/>
      <w:b/>
      <w:bCs/>
      <w:color w:val="2F618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D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598B"/>
    <w:pPr>
      <w:spacing w:after="0" w:line="260" w:lineRule="atLeast"/>
      <w:ind w:left="720"/>
      <w:contextualSpacing/>
    </w:pPr>
    <w:rPr>
      <w:rFonts w:ascii="Verdana" w:eastAsia="Calibri" w:hAnsi="Verdana" w:cs="Times New Roman"/>
      <w:sz w:val="17"/>
    </w:rPr>
  </w:style>
  <w:style w:type="table" w:styleId="TableGrid">
    <w:name w:val="Table Grid"/>
    <w:basedOn w:val="TableNormal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F598B"/>
    <w:rPr>
      <w:rFonts w:ascii="Verdana" w:eastAsia="Calibri" w:hAnsi="Verdana" w:cs="Times New Roman"/>
      <w:sz w:val="17"/>
    </w:rPr>
  </w:style>
  <w:style w:type="table" w:customStyle="1" w:styleId="TableGrid1">
    <w:name w:val="Table Grid1"/>
    <w:basedOn w:val="TableNormal"/>
    <w:next w:val="TableGrid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8CB"/>
  </w:style>
  <w:style w:type="paragraph" w:styleId="Footer">
    <w:name w:val="footer"/>
    <w:basedOn w:val="Normal"/>
    <w:link w:val="Foot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8CB"/>
  </w:style>
  <w:style w:type="character" w:styleId="Hyperlink">
    <w:name w:val="Hyperlink"/>
    <w:basedOn w:val="DefaultParagraphFont"/>
    <w:uiPriority w:val="99"/>
    <w:unhideWhenUsed/>
    <w:rsid w:val="007A215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6F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6F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6F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5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/>
    </w:rPr>
  </w:style>
  <w:style w:type="character" w:customStyle="1" w:styleId="bullet1Char">
    <w:name w:val="bullet1 Char"/>
    <w:basedOn w:val="DefaultParagraphFont"/>
    <w:link w:val="bullet1"/>
    <w:locked/>
    <w:rsid w:val="00636C6A"/>
    <w:rPr>
      <w:rFonts w:ascii="Myriad Pro" w:hAnsi="Myriad Pro"/>
      <w:snapToGrid w:val="0"/>
      <w:sz w:val="20"/>
      <w:szCs w:val="20"/>
      <w:lang w:eastAsia="en-GB"/>
    </w:rPr>
  </w:style>
  <w:style w:type="paragraph" w:customStyle="1" w:styleId="bullet1">
    <w:name w:val="bullet1"/>
    <w:basedOn w:val="ListParagraph"/>
    <w:link w:val="bullet1Char"/>
    <w:qFormat/>
    <w:rsid w:val="00636C6A"/>
    <w:pPr>
      <w:numPr>
        <w:numId w:val="9"/>
      </w:numPr>
      <w:snapToGrid w:val="0"/>
    </w:pPr>
    <w:rPr>
      <w:rFonts w:ascii="Myriad Pro" w:eastAsiaTheme="minorHAnsi" w:hAnsi="Myriad Pro" w:cstheme="minorBidi"/>
      <w:snapToGrid w:val="0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61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/>
    </w:rPr>
  </w:style>
  <w:style w:type="paragraph" w:styleId="Title">
    <w:name w:val="Title"/>
    <w:basedOn w:val="Normal"/>
    <w:next w:val="Normal"/>
    <w:link w:val="TitleChar"/>
    <w:uiPriority w:val="10"/>
    <w:qFormat/>
    <w:rsid w:val="00B5564D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color w:val="2F618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564D"/>
    <w:rPr>
      <w:rFonts w:ascii="Myriad Pro" w:eastAsiaTheme="majorEastAsia" w:hAnsi="Myriad Pro" w:cstheme="majorBidi"/>
      <w:color w:val="2F618F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B38"/>
    <w:pPr>
      <w:numPr>
        <w:ilvl w:val="1"/>
      </w:numPr>
      <w:spacing w:after="120" w:line="240" w:lineRule="auto"/>
      <w:jc w:val="center"/>
    </w:pPr>
    <w:rPr>
      <w:rFonts w:eastAsiaTheme="majorEastAsia" w:cstheme="majorBidi"/>
      <w:b/>
      <w:iCs/>
      <w:color w:val="2F618F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3B38"/>
    <w:rPr>
      <w:rFonts w:ascii="Myriad Pro" w:eastAsiaTheme="majorEastAsia" w:hAnsi="Myriad Pro" w:cstheme="majorBidi"/>
      <w:b/>
      <w:iCs/>
      <w:color w:val="2F618F"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1E3B38"/>
    <w:rPr>
      <w:rFonts w:ascii="Myriad Pro" w:hAnsi="Myriad Pro"/>
      <w:b/>
      <w:bCs/>
      <w:color w:val="2F618F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5564D"/>
    <w:rPr>
      <w:rFonts w:ascii="Myriad Pro" w:eastAsiaTheme="majorEastAsia" w:hAnsi="Myriad Pro" w:cstheme="majorBidi"/>
      <w:b/>
      <w:bCs/>
      <w:color w:val="2F618F"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74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D1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E64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E64"/>
    <w:rPr>
      <w:sz w:val="20"/>
      <w:szCs w:val="20"/>
    </w:rPr>
  </w:style>
  <w:style w:type="paragraph" w:styleId="Revision">
    <w:name w:val="Revision"/>
    <w:hidden/>
    <w:uiPriority w:val="99"/>
    <w:semiHidden/>
    <w:rsid w:val="003D1E64"/>
    <w:pPr>
      <w:spacing w:after="0" w:line="240" w:lineRule="auto"/>
    </w:pPr>
    <w:rPr>
      <w:rFonts w:ascii="Myriad Pro" w:hAnsi="Myriad Pro"/>
    </w:rPr>
  </w:style>
  <w:style w:type="character" w:styleId="FollowedHyperlink">
    <w:name w:val="FollowedHyperlink"/>
    <w:basedOn w:val="DefaultParagraphFont"/>
    <w:uiPriority w:val="99"/>
    <w:semiHidden/>
    <w:unhideWhenUsed/>
    <w:rsid w:val="00A82B4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02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E98"/>
    <w:pPr>
      <w:jc w:val="both"/>
    </w:pPr>
    <w:rPr>
      <w:rFonts w:ascii="Myriad Pro" w:hAnsi="Myriad Pro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E98"/>
    <w:rPr>
      <w:rFonts w:ascii="Myriad Pro" w:hAnsi="Myriad Pro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90D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0D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490D65"/>
    <w:pPr>
      <w:spacing w:after="0" w:line="240" w:lineRule="auto"/>
      <w:jc w:val="both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41A7B-658A-40D7-8209-C2C608F2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869</Words>
  <Characters>4959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Steven David</dc:creator>
  <cp:lastModifiedBy>LUCCHETTI Matteo</cp:lastModifiedBy>
  <cp:revision>3</cp:revision>
  <cp:lastPrinted>2020-05-27T13:44:00Z</cp:lastPrinted>
  <dcterms:created xsi:type="dcterms:W3CDTF">2020-10-15T15:28:00Z</dcterms:created>
  <dcterms:modified xsi:type="dcterms:W3CDTF">2020-10-15T15:28:00Z</dcterms:modified>
</cp:coreProperties>
</file>