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79CC1" w14:textId="32C6FE63" w:rsidR="00D62D11" w:rsidRPr="005255B1" w:rsidRDefault="001E66E3" w:rsidP="0078149E">
      <w:pPr>
        <w:spacing w:before="120" w:after="120" w:line="260" w:lineRule="atLeast"/>
        <w:jc w:val="center"/>
        <w:rPr>
          <w:rFonts w:ascii="Sylfaen" w:hAnsi="Sylfaen"/>
          <w:color w:val="2F618F"/>
          <w:sz w:val="15"/>
          <w:szCs w:val="15"/>
        </w:rPr>
      </w:pPr>
      <w:r w:rsidRPr="005255B1">
        <w:rPr>
          <w:rFonts w:ascii="Sylfaen" w:hAnsi="Sylfaen"/>
          <w:color w:val="2F618F"/>
          <w:sz w:val="15"/>
          <w:szCs w:val="15"/>
        </w:rPr>
        <w:t>2020 წლის 15 ოქტომბრის ვერსია</w:t>
      </w:r>
    </w:p>
    <w:p w14:paraId="78BCBA2C" w14:textId="52D2A512" w:rsidR="0045442C" w:rsidRPr="005255B1" w:rsidRDefault="009C7AFF" w:rsidP="007102F1">
      <w:pPr>
        <w:pStyle w:val="Title"/>
        <w:spacing w:before="120" w:after="120" w:line="260" w:lineRule="atLeast"/>
        <w:contextualSpacing w:val="0"/>
        <w:rPr>
          <w:rFonts w:ascii="Sylfaen" w:hAnsi="Sylfaen"/>
          <w:b/>
          <w:sz w:val="32"/>
          <w:szCs w:val="32"/>
        </w:rPr>
      </w:pPr>
      <w:r w:rsidRPr="005255B1">
        <w:rPr>
          <w:rFonts w:ascii="Sylfaen" w:hAnsi="Sylfaen"/>
          <w:b/>
          <w:sz w:val="32"/>
          <w:szCs w:val="32"/>
        </w:rPr>
        <w:t>გაცნობითი სასწავლო კურსი მოსამართლეებისთვის კიბერდანაშაულისა და ელექტრონული მტკიცებულებების თემაზე</w:t>
      </w:r>
    </w:p>
    <w:p w14:paraId="5E43246D" w14:textId="3C08E301" w:rsidR="00062250" w:rsidRPr="005255B1" w:rsidRDefault="009C7AFF" w:rsidP="007102F1">
      <w:pPr>
        <w:pStyle w:val="Title"/>
        <w:spacing w:before="120" w:after="120" w:line="260" w:lineRule="atLeast"/>
        <w:contextualSpacing w:val="0"/>
        <w:rPr>
          <w:rFonts w:ascii="Sylfaen" w:hAnsi="Sylfaen"/>
          <w:b/>
          <w:szCs w:val="40"/>
        </w:rPr>
      </w:pPr>
      <w:r w:rsidRPr="005255B1">
        <w:rPr>
          <w:rFonts w:ascii="Sylfaen" w:hAnsi="Sylfaen"/>
          <w:b/>
          <w:szCs w:val="40"/>
        </w:rPr>
        <w:t>პოსტ-გამოკითხვა</w:t>
      </w:r>
    </w:p>
    <w:p w14:paraId="64069897" w14:textId="77777777" w:rsidR="007102F1" w:rsidRPr="005255B1" w:rsidRDefault="007102F1" w:rsidP="00A36FF5">
      <w:pPr>
        <w:pStyle w:val="Heading1"/>
        <w:spacing w:before="120" w:line="260" w:lineRule="atLeast"/>
        <w:rPr>
          <w:rFonts w:ascii="Sylfaen" w:hAnsi="Sylfaen"/>
          <w:lang w:val="en-US"/>
        </w:rPr>
      </w:pPr>
    </w:p>
    <w:p w14:paraId="170CF79C" w14:textId="133269B0" w:rsidR="003C409F" w:rsidRPr="005255B1" w:rsidRDefault="003C409F" w:rsidP="0078149E">
      <w:pPr>
        <w:spacing w:before="120" w:after="120" w:line="260" w:lineRule="atLeast"/>
        <w:jc w:val="left"/>
        <w:rPr>
          <w:rFonts w:ascii="Sylfaen" w:eastAsiaTheme="majorEastAsia" w:hAnsi="Sylfaen" w:cstheme="majorBidi"/>
          <w:b/>
          <w:bCs/>
          <w:color w:val="2F618F"/>
          <w:sz w:val="24"/>
          <w:szCs w:val="24"/>
          <w:lang w:val="en-US"/>
        </w:rPr>
      </w:pPr>
    </w:p>
    <w:p w14:paraId="6E48A004" w14:textId="36851CE6" w:rsidR="00A94784" w:rsidRPr="005255B1" w:rsidRDefault="003C409F" w:rsidP="003C409F">
      <w:pPr>
        <w:pStyle w:val="Heading1"/>
        <w:spacing w:before="120" w:line="260" w:lineRule="atLeast"/>
        <w:rPr>
          <w:rFonts w:ascii="Sylfaen" w:hAnsi="Sylfaen"/>
          <w:sz w:val="24"/>
          <w:szCs w:val="24"/>
        </w:rPr>
      </w:pPr>
      <w:r w:rsidRPr="005255B1">
        <w:rPr>
          <w:rFonts w:ascii="Sylfaen" w:hAnsi="Sylfaen"/>
          <w:sz w:val="24"/>
          <w:szCs w:val="24"/>
        </w:rPr>
        <w:t xml:space="preserve">პოსტ-გამოკითხვა – კითხვები </w:t>
      </w:r>
    </w:p>
    <w:p w14:paraId="2C268E74" w14:textId="77777777" w:rsidR="00852226" w:rsidRPr="005255B1" w:rsidRDefault="00852226" w:rsidP="00852226">
      <w:pPr>
        <w:spacing w:before="120" w:after="120" w:line="260" w:lineRule="atLeast"/>
        <w:rPr>
          <w:rFonts w:ascii="Sylfaen" w:eastAsia="Times New Roman" w:hAnsi="Sylfaen"/>
          <w:sz w:val="18"/>
          <w:szCs w:val="18"/>
          <w:lang w:val="fr-FR"/>
        </w:rPr>
      </w:pPr>
    </w:p>
    <w:p w14:paraId="015C8647" w14:textId="4488B99D" w:rsidR="00852226" w:rsidRPr="005255B1" w:rsidRDefault="003C409F" w:rsidP="00852226">
      <w:pPr>
        <w:spacing w:before="120" w:after="120" w:line="260" w:lineRule="atLeast"/>
        <w:rPr>
          <w:rFonts w:ascii="Sylfaen" w:eastAsia="Times New Roman" w:hAnsi="Sylfaen"/>
          <w:sz w:val="18"/>
          <w:szCs w:val="18"/>
        </w:rPr>
      </w:pPr>
      <w:r w:rsidRPr="005255B1">
        <w:rPr>
          <w:rFonts w:ascii="Sylfaen" w:hAnsi="Sylfaen"/>
          <w:sz w:val="18"/>
          <w:szCs w:val="18"/>
        </w:rPr>
        <w:t>გთხოვთ, უპასუხოთ შემდეგ კითხვებს (დიახ ან არა):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6895"/>
        <w:gridCol w:w="642"/>
        <w:gridCol w:w="536"/>
      </w:tblGrid>
      <w:tr w:rsidR="00DD3525" w:rsidRPr="005255B1" w14:paraId="23BEDA3C" w14:textId="77777777" w:rsidTr="0090148A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2FD2" w14:textId="7777777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B4AA" w14:textId="7FE06E23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7D4D2" w14:textId="4093A5E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დიახ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3EDC47E4" w14:textId="549965A0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არა</w:t>
            </w:r>
          </w:p>
        </w:tc>
      </w:tr>
      <w:tr w:rsidR="00DD3525" w:rsidRPr="005255B1" w14:paraId="0E260514" w14:textId="77777777" w:rsidTr="0090148A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57B1" w14:textId="401457D5" w:rsidR="00DD3525" w:rsidRPr="005255B1" w:rsidRDefault="00DD3525" w:rsidP="00404EF9">
            <w:pPr>
              <w:spacing w:before="120" w:after="120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6BC6F28E" w14:textId="6C18D401" w:rsidR="00DD3525" w:rsidRPr="005255B1" w:rsidRDefault="00DD3525" w:rsidP="00404EF9">
            <w:pPr>
              <w:spacing w:before="120" w:after="120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კომპიუტერულ სისტემაში</w:t>
            </w:r>
            <w:r w:rsidR="005255B1">
              <w:rPr>
                <w:rFonts w:ascii="Sylfaen" w:hAnsi="Sylfaen"/>
                <w:sz w:val="18"/>
                <w:szCs w:val="18"/>
                <w:lang w:val="de-DE"/>
              </w:rPr>
              <w:t>,</w:t>
            </w:r>
            <w:r w:rsidRPr="005255B1">
              <w:rPr>
                <w:rFonts w:ascii="Sylfaen" w:hAnsi="Sylfaen"/>
                <w:sz w:val="18"/>
                <w:szCs w:val="18"/>
              </w:rPr>
              <w:t xml:space="preserve"> ცენტრალური პროცესორი (CPU) არის მონაცემთა შენახვის ადგილი</w:t>
            </w:r>
          </w:p>
        </w:tc>
        <w:tc>
          <w:tcPr>
            <w:tcW w:w="617" w:type="dxa"/>
            <w:vAlign w:val="center"/>
          </w:tcPr>
          <w:p w14:paraId="4A542BB8" w14:textId="7777777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A1E0EAF" w14:textId="68F6FB88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DD3525" w:rsidRPr="005255B1" w14:paraId="222836F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48B2AAB" w14:textId="5AB64DF1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920" w:type="dxa"/>
            <w:vAlign w:val="center"/>
          </w:tcPr>
          <w:p w14:paraId="7754DFAE" w14:textId="6601F39B" w:rsidR="00DD3525" w:rsidRPr="005255B1" w:rsidRDefault="00DD3525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მაიკროსოფტ ოფისი არის ოპერაციული სისტემა</w:t>
            </w:r>
          </w:p>
        </w:tc>
        <w:tc>
          <w:tcPr>
            <w:tcW w:w="617" w:type="dxa"/>
            <w:vAlign w:val="center"/>
          </w:tcPr>
          <w:p w14:paraId="0E161B23" w14:textId="7777777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11BCA30" w14:textId="661C8F2F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DD3525" w:rsidRPr="005255B1" w14:paraId="421C66F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2D02692" w14:textId="56A6CC40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920" w:type="dxa"/>
            <w:vAlign w:val="center"/>
          </w:tcPr>
          <w:p w14:paraId="56646210" w14:textId="590884D3" w:rsidR="00DD3525" w:rsidRPr="005255B1" w:rsidRDefault="00DD3525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213.43.112.45 არის IP-მისამართი</w:t>
            </w:r>
          </w:p>
        </w:tc>
        <w:tc>
          <w:tcPr>
            <w:tcW w:w="617" w:type="dxa"/>
            <w:vAlign w:val="center"/>
          </w:tcPr>
          <w:p w14:paraId="6412F466" w14:textId="70ADE4CC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636DF2C" w14:textId="7777777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DD3525" w:rsidRPr="005255B1" w14:paraId="689FBDA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8C3957" w14:textId="533B2268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920" w:type="dxa"/>
            <w:vAlign w:val="center"/>
          </w:tcPr>
          <w:p w14:paraId="3D807DC5" w14:textId="3CA23BA9" w:rsidR="00DD3525" w:rsidRPr="005255B1" w:rsidRDefault="003D2CD1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ელ. ფოსტის თავსართი შეიძლება შეიცავდეს მტკიცებულებას შეტყობინების წარმომავლობის შესახებ</w:t>
            </w:r>
          </w:p>
        </w:tc>
        <w:tc>
          <w:tcPr>
            <w:tcW w:w="617" w:type="dxa"/>
            <w:vAlign w:val="center"/>
          </w:tcPr>
          <w:p w14:paraId="0565CD21" w14:textId="5A2F676F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D7B274F" w14:textId="77777777" w:rsidR="00DD3525" w:rsidRPr="005255B1" w:rsidRDefault="00DD3525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3D2CD1" w:rsidRPr="005255B1" w14:paraId="34BFD54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1477CE5" w14:textId="3E66C27D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920" w:type="dxa"/>
            <w:vAlign w:val="center"/>
          </w:tcPr>
          <w:p w14:paraId="0E8F4B31" w14:textId="22984898" w:rsidR="003D2CD1" w:rsidRPr="005255B1" w:rsidRDefault="003D2CD1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სოციალურ ქსელებს იყენებს მსოფლიო მოსახლეობის 50%-ზე მეტი</w:t>
            </w:r>
          </w:p>
        </w:tc>
        <w:tc>
          <w:tcPr>
            <w:tcW w:w="617" w:type="dxa"/>
            <w:vAlign w:val="center"/>
          </w:tcPr>
          <w:p w14:paraId="2A443CCB" w14:textId="679FFAF1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6DCEEBF" w14:textId="77777777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3D2CD1" w:rsidRPr="005255B1" w14:paraId="6A4BA36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4910BC" w14:textId="72C97562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920" w:type="dxa"/>
            <w:vAlign w:val="center"/>
          </w:tcPr>
          <w:p w14:paraId="3013BEE9" w14:textId="573AC507" w:rsidR="003D2CD1" w:rsidRPr="005255B1" w:rsidRDefault="005255B1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ბუდაპეშტის კონვენცია არის ერთ</w:t>
            </w:r>
            <w:r w:rsidR="003D2CD1" w:rsidRPr="005255B1">
              <w:rPr>
                <w:rFonts w:ascii="Sylfaen" w:hAnsi="Sylfaen"/>
                <w:sz w:val="18"/>
                <w:szCs w:val="18"/>
              </w:rPr>
              <w:t>ადერთი საერთაშორისო ხელშეკრულება კიბერდანაშაულთან ბრძოლისა და ელექტრონული მტკიცებულებების შესახებ</w:t>
            </w:r>
          </w:p>
        </w:tc>
        <w:tc>
          <w:tcPr>
            <w:tcW w:w="617" w:type="dxa"/>
            <w:vAlign w:val="center"/>
          </w:tcPr>
          <w:p w14:paraId="008FB67B" w14:textId="7F6AE5C9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4584B40" w14:textId="77777777" w:rsidR="003D2CD1" w:rsidRPr="005255B1" w:rsidRDefault="003D2CD1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D413A6" w:rsidRPr="005255B1" w14:paraId="675C9837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5331E5F" w14:textId="66485DE7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920" w:type="dxa"/>
            <w:vAlign w:val="center"/>
          </w:tcPr>
          <w:p w14:paraId="5520FBE6" w14:textId="7EDA4158" w:rsidR="00D413A6" w:rsidRPr="005255B1" w:rsidRDefault="00D413A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მსოფლიოს მასშტაბით ქვეყნების 40% არის ბუდაპეშტის კონვენციის ან მხარე, ან ხელმომწერი, ან მიწვეული, რომ შეუერთდეს მას</w:t>
            </w:r>
          </w:p>
        </w:tc>
        <w:tc>
          <w:tcPr>
            <w:tcW w:w="617" w:type="dxa"/>
            <w:vAlign w:val="center"/>
          </w:tcPr>
          <w:p w14:paraId="6D6C9B24" w14:textId="42FE41FC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A88A631" w14:textId="77777777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D413A6" w:rsidRPr="005255B1" w14:paraId="1704CFB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487A07" w14:textId="1609D5B7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920" w:type="dxa"/>
            <w:vAlign w:val="center"/>
          </w:tcPr>
          <w:p w14:paraId="137E4DE4" w14:textId="58F3C880" w:rsidR="00D413A6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DDoS არის მავნე პროგრამული უზრუნველყოფა, რომელიც გამოიყენება ციფრული საიდენტიფიკაციო მონაცემების მოსაპარად</w:t>
            </w:r>
          </w:p>
        </w:tc>
        <w:tc>
          <w:tcPr>
            <w:tcW w:w="617" w:type="dxa"/>
            <w:vAlign w:val="center"/>
          </w:tcPr>
          <w:p w14:paraId="6F7ED428" w14:textId="77777777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F9DE270" w14:textId="2F364507" w:rsidR="00D413A6" w:rsidRPr="005255B1" w:rsidRDefault="00D413A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1F888B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72A68D" w14:textId="54635353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920" w:type="dxa"/>
            <w:vAlign w:val="center"/>
          </w:tcPr>
          <w:p w14:paraId="526C326F" w14:textId="136A510E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ბოტნეტი არის საფრთხის ქვეშ მყოფი კომპიუტერების ქსელი, რომელიც გამოიყენება მავნე მიზნებისთვის</w:t>
            </w:r>
          </w:p>
        </w:tc>
        <w:tc>
          <w:tcPr>
            <w:tcW w:w="617" w:type="dxa"/>
            <w:vAlign w:val="center"/>
          </w:tcPr>
          <w:p w14:paraId="1BD7A38B" w14:textId="5002E746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AA9CF75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01ED069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4F9124" w14:textId="1F19EA6A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920" w:type="dxa"/>
            <w:vAlign w:val="center"/>
          </w:tcPr>
          <w:p w14:paraId="13801462" w14:textId="576E579A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დეფეისი არის შეტევა ვებსაიტზე, რომელიც ცვლის საიტის ან ვებგვერდის ვიზუალურ მხარეს</w:t>
            </w:r>
          </w:p>
        </w:tc>
        <w:tc>
          <w:tcPr>
            <w:tcW w:w="617" w:type="dxa"/>
            <w:vAlign w:val="center"/>
          </w:tcPr>
          <w:p w14:paraId="339AA248" w14:textId="1A6F3815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E508437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623BFF4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79C5859" w14:textId="23258D21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6920" w:type="dxa"/>
            <w:vAlign w:val="center"/>
          </w:tcPr>
          <w:p w14:paraId="63F61477" w14:textId="7F8572F4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ბუდაპეშტის კონვენცია ახდენს ბავშვთა ონლაინსექსუალური ექსპლუატაციისა და მათ მიმართ ძალადობის კრიმინალიზაციას</w:t>
            </w:r>
          </w:p>
        </w:tc>
        <w:tc>
          <w:tcPr>
            <w:tcW w:w="617" w:type="dxa"/>
            <w:vAlign w:val="center"/>
          </w:tcPr>
          <w:p w14:paraId="727BF3AB" w14:textId="37C73454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83FCA2E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577AE36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6399B06" w14:textId="02EC7C50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920" w:type="dxa"/>
            <w:vAlign w:val="center"/>
          </w:tcPr>
          <w:p w14:paraId="2AFD2280" w14:textId="1BFF4F52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ონლაინდიფამაცია არის სისხლის სამართლის დანაშაული ბუდაპეშტის კონვენციის შესაბამისად</w:t>
            </w:r>
          </w:p>
        </w:tc>
        <w:tc>
          <w:tcPr>
            <w:tcW w:w="617" w:type="dxa"/>
            <w:vAlign w:val="center"/>
          </w:tcPr>
          <w:p w14:paraId="4C2162DD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7DA945F" w14:textId="702F44EB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6E5915C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0F9139" w14:textId="0F4BBFAA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920" w:type="dxa"/>
            <w:vAlign w:val="center"/>
          </w:tcPr>
          <w:p w14:paraId="4243348A" w14:textId="62EAE334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სკიმინგი და შიმინგი მავნე პროგრამების ორი სახეობაა</w:t>
            </w:r>
          </w:p>
        </w:tc>
        <w:tc>
          <w:tcPr>
            <w:tcW w:w="617" w:type="dxa"/>
            <w:vAlign w:val="center"/>
          </w:tcPr>
          <w:p w14:paraId="27435D4A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E5E9A7A" w14:textId="6073D35F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404EF9" w:rsidRPr="005255B1" w14:paraId="0499932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C89A6C" w14:textId="6602897F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920" w:type="dxa"/>
            <w:vAlign w:val="center"/>
          </w:tcPr>
          <w:p w14:paraId="62D8D4B5" w14:textId="74B154E0" w:rsidR="00404EF9" w:rsidRPr="005255B1" w:rsidRDefault="00404EF9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დარკვებში მიწოდებული ყველა მომსახურება უკანონოა</w:t>
            </w:r>
          </w:p>
        </w:tc>
        <w:tc>
          <w:tcPr>
            <w:tcW w:w="617" w:type="dxa"/>
            <w:vAlign w:val="center"/>
          </w:tcPr>
          <w:p w14:paraId="33651BCA" w14:textId="77777777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8E7EDC6" w14:textId="5680C1D8" w:rsidR="00404EF9" w:rsidRPr="005255B1" w:rsidRDefault="00404EF9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3F24CB9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38CDD0C" w14:textId="7B00DC8A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920" w:type="dxa"/>
            <w:vAlign w:val="center"/>
          </w:tcPr>
          <w:p w14:paraId="7E08FE1B" w14:textId="477AFE09" w:rsidR="00852226" w:rsidRPr="005255B1" w:rsidRDefault="0085222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ელექტრონული მტკიცებულება არის ნებისმიერი სახის ინფორმაცია, რომელიც გენერირდება, ინახება ან გადაიცემა ციფრული სახით და რომელიც შეიძლება მოგვიანებით საჭირო გახდეს სამართალწარმოებაში ფაქტის დასამტკიცებლად</w:t>
            </w:r>
          </w:p>
        </w:tc>
        <w:tc>
          <w:tcPr>
            <w:tcW w:w="617" w:type="dxa"/>
            <w:vAlign w:val="center"/>
          </w:tcPr>
          <w:p w14:paraId="3A094F9D" w14:textId="24996F9C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24012FA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7EBBEC3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21B0F4" w14:textId="0E06E461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920" w:type="dxa"/>
            <w:vAlign w:val="center"/>
          </w:tcPr>
          <w:p w14:paraId="2B8E5623" w14:textId="4CB1EDD6" w:rsidR="00852226" w:rsidRPr="005255B1" w:rsidRDefault="0085222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ელექტრონული მტკიცებულებების მანიპულირება უფრო რთულია, ვიდრე ფიზიკური მტკიცებულებების დაზიანება</w:t>
            </w:r>
          </w:p>
        </w:tc>
        <w:tc>
          <w:tcPr>
            <w:tcW w:w="617" w:type="dxa"/>
            <w:vAlign w:val="center"/>
          </w:tcPr>
          <w:p w14:paraId="0E8B39DC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E3768CB" w14:textId="2D5B7BFB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0A832A9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1F38F" w14:textId="15FCBB75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920" w:type="dxa"/>
            <w:vAlign w:val="center"/>
          </w:tcPr>
          <w:p w14:paraId="5BC984D2" w14:textId="1E45BFD2" w:rsidR="00852226" w:rsidRPr="005255B1" w:rsidRDefault="00FB15EF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თეორიულად</w:t>
            </w:r>
            <w:r w:rsidR="00852226" w:rsidRPr="005255B1">
              <w:rPr>
                <w:rFonts w:ascii="Sylfaen" w:hAnsi="Sylfaen"/>
                <w:sz w:val="18"/>
                <w:szCs w:val="18"/>
              </w:rPr>
              <w:t>, ყველა ელექტრონული მოწყობილობა შეიძლება იყოს ელექტრონული მტკიცებულების წყარო</w:t>
            </w:r>
          </w:p>
        </w:tc>
        <w:tc>
          <w:tcPr>
            <w:tcW w:w="617" w:type="dxa"/>
            <w:vAlign w:val="center"/>
          </w:tcPr>
          <w:p w14:paraId="5CF95E41" w14:textId="29B00A8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5A1C804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04BFD2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682AC0" w14:textId="0C379B7C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920" w:type="dxa"/>
            <w:vAlign w:val="center"/>
          </w:tcPr>
          <w:p w14:paraId="593CC69D" w14:textId="42463258" w:rsidR="00852226" w:rsidRPr="005255B1" w:rsidRDefault="0085222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ბუდაპეშტის კონვენცია უზრუნველყოფს ელექტრონულ მტკიცებულებებთან სამუშაო ინსტრუმენტებს</w:t>
            </w:r>
          </w:p>
        </w:tc>
        <w:tc>
          <w:tcPr>
            <w:tcW w:w="617" w:type="dxa"/>
            <w:vAlign w:val="center"/>
          </w:tcPr>
          <w:p w14:paraId="0B9C5E17" w14:textId="61909550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8D23ECC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4B79FE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B95E6C9" w14:textId="64153D6E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6920" w:type="dxa"/>
            <w:vAlign w:val="center"/>
          </w:tcPr>
          <w:p w14:paraId="10C357CF" w14:textId="76D427A0" w:rsidR="00852226" w:rsidRPr="005255B1" w:rsidRDefault="0085222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ბუდაპეშტის კონვენცია არ შეიცავს დებულებებს კიბერდანაშაულის სფეროში მართლმსაჯულების საკითხებში საერთაშორისო თანამშრომლობის შესახებ</w:t>
            </w:r>
          </w:p>
        </w:tc>
        <w:tc>
          <w:tcPr>
            <w:tcW w:w="617" w:type="dxa"/>
            <w:vAlign w:val="center"/>
          </w:tcPr>
          <w:p w14:paraId="310C48D0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F521846" w14:textId="02BD07B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704EC61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BE91E2" w14:textId="73C3E073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6920" w:type="dxa"/>
            <w:vAlign w:val="center"/>
          </w:tcPr>
          <w:p w14:paraId="14EF7A4C" w14:textId="30EF508E" w:rsidR="00852226" w:rsidRPr="005255B1" w:rsidRDefault="00DA5235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ბუდაპეშტის კონვენციას</w:t>
            </w:r>
            <w:r w:rsidR="00852226" w:rsidRPr="005255B1">
              <w:rPr>
                <w:rFonts w:ascii="Sylfaen" w:hAnsi="Sylfaen"/>
                <w:sz w:val="18"/>
                <w:szCs w:val="18"/>
              </w:rPr>
              <w:t xml:space="preserve"> ჩაანაცვლებს მეორე დამატებითი ოქმი</w:t>
            </w:r>
          </w:p>
        </w:tc>
        <w:tc>
          <w:tcPr>
            <w:tcW w:w="617" w:type="dxa"/>
            <w:vAlign w:val="center"/>
          </w:tcPr>
          <w:p w14:paraId="42337E5D" w14:textId="3F0A0A3C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C839DEF" w14:textId="28DDAF4E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3CD2E69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7909891" w14:textId="5C491A00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6920" w:type="dxa"/>
            <w:vAlign w:val="center"/>
          </w:tcPr>
          <w:p w14:paraId="7139CB3D" w14:textId="50C1B44F" w:rsidR="00852226" w:rsidRPr="005255B1" w:rsidRDefault="0085222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ბუდაპეშტის კონვენციის ფარგლებშ</w:t>
            </w:r>
            <w:r w:rsidR="00FB15EF">
              <w:rPr>
                <w:rFonts w:ascii="Sylfaen" w:hAnsi="Sylfaen"/>
                <w:sz w:val="18"/>
                <w:szCs w:val="18"/>
              </w:rPr>
              <w:t>ი ფეისბუკი განხილული უნდა იქნეს</w:t>
            </w:r>
            <w:r w:rsidRPr="005255B1">
              <w:rPr>
                <w:rFonts w:ascii="Sylfaen" w:hAnsi="Sylfaen"/>
                <w:sz w:val="18"/>
                <w:szCs w:val="18"/>
              </w:rPr>
              <w:t xml:space="preserve"> როგორც მომსახურების მიმწოდებელი</w:t>
            </w:r>
          </w:p>
        </w:tc>
        <w:tc>
          <w:tcPr>
            <w:tcW w:w="617" w:type="dxa"/>
            <w:vAlign w:val="center"/>
          </w:tcPr>
          <w:p w14:paraId="5136D7D3" w14:textId="5B9B032D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0028C73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852226" w:rsidRPr="005255B1" w14:paraId="107E823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E1DB43" w14:textId="218C5019" w:rsidR="00852226" w:rsidRPr="005255B1" w:rsidRDefault="0021465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920" w:type="dxa"/>
            <w:vAlign w:val="center"/>
          </w:tcPr>
          <w:p w14:paraId="33A563E5" w14:textId="0BEDBFF7" w:rsidR="00852226" w:rsidRPr="005255B1" w:rsidRDefault="00214656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ტრაფიკის მონაცემები უკავშირდება კომუნიკაციის შინაარსს</w:t>
            </w:r>
          </w:p>
        </w:tc>
        <w:tc>
          <w:tcPr>
            <w:tcW w:w="617" w:type="dxa"/>
            <w:vAlign w:val="center"/>
          </w:tcPr>
          <w:p w14:paraId="6AF617C3" w14:textId="77777777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DFA904B" w14:textId="64D5BCE6" w:rsidR="00852226" w:rsidRPr="005255B1" w:rsidRDefault="0085222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214656" w:rsidRPr="005255B1" w14:paraId="077A9BE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57ACBC" w14:textId="1231B638" w:rsidR="00214656" w:rsidRPr="005255B1" w:rsidRDefault="00214656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920" w:type="dxa"/>
            <w:vAlign w:val="center"/>
          </w:tcPr>
          <w:p w14:paraId="008A6B49" w14:textId="64B3253D" w:rsidR="00214656" w:rsidRPr="005255B1" w:rsidRDefault="0090148A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სისხლის სამართლის გამოძიებისას შინაარსობრივი მონაცემების გადაჭერა ნებადართული არ არის</w:t>
            </w:r>
          </w:p>
        </w:tc>
        <w:tc>
          <w:tcPr>
            <w:tcW w:w="617" w:type="dxa"/>
            <w:vAlign w:val="center"/>
          </w:tcPr>
          <w:p w14:paraId="594291D4" w14:textId="77777777" w:rsidR="00214656" w:rsidRPr="005255B1" w:rsidRDefault="0021465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9E168B3" w14:textId="76BC9E71" w:rsidR="00214656" w:rsidRPr="005255B1" w:rsidRDefault="00214656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90148A" w:rsidRPr="005255B1" w14:paraId="21BDAE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24B016" w14:textId="14C8094F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6920" w:type="dxa"/>
            <w:vAlign w:val="center"/>
          </w:tcPr>
          <w:p w14:paraId="5C840353" w14:textId="648FDEC7" w:rsidR="0090148A" w:rsidRPr="005255B1" w:rsidRDefault="0090148A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კიბერდანაშაული ყოველთვის ხორციელდება დაზარალებულის ქვეყანაში</w:t>
            </w:r>
          </w:p>
        </w:tc>
        <w:tc>
          <w:tcPr>
            <w:tcW w:w="617" w:type="dxa"/>
            <w:vAlign w:val="center"/>
          </w:tcPr>
          <w:p w14:paraId="4F805DFE" w14:textId="77777777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AA2C71F" w14:textId="3D173B8E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  <w:tr w:rsidR="0090148A" w:rsidRPr="005255B1" w14:paraId="1FEE97A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818C7B" w14:textId="7BBAF050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b/>
                <w:bCs/>
                <w:sz w:val="18"/>
                <w:szCs w:val="18"/>
              </w:rPr>
            </w:pPr>
            <w:r w:rsidRPr="005255B1">
              <w:rPr>
                <w:rFonts w:ascii="Sylfaen" w:hAnsi="Sylfae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6920" w:type="dxa"/>
            <w:vAlign w:val="center"/>
          </w:tcPr>
          <w:p w14:paraId="66F71AB4" w14:textId="53228494" w:rsidR="0090148A" w:rsidRPr="005255B1" w:rsidRDefault="0090148A" w:rsidP="00404EF9">
            <w:pPr>
              <w:spacing w:before="120" w:after="120" w:line="260" w:lineRule="atLeast"/>
              <w:jc w:val="left"/>
              <w:rPr>
                <w:rFonts w:ascii="Sylfaen" w:hAnsi="Sylfaen"/>
                <w:sz w:val="18"/>
                <w:szCs w:val="18"/>
              </w:rPr>
            </w:pPr>
            <w:r w:rsidRPr="005255B1">
              <w:rPr>
                <w:rFonts w:ascii="Sylfaen" w:hAnsi="Sylfaen"/>
                <w:sz w:val="18"/>
                <w:szCs w:val="18"/>
              </w:rPr>
              <w:t>24-საათიან რეჟიმში მომუშავე საკონტაქტო პუნქტი სავალდებულოა დაარსდეს ყველა ქვეყანაში, რომელიც</w:t>
            </w:r>
            <w:r w:rsidR="00FB15EF">
              <w:rPr>
                <w:rFonts w:ascii="Sylfaen" w:hAnsi="Sylfaen"/>
                <w:sz w:val="18"/>
                <w:szCs w:val="18"/>
              </w:rPr>
              <w:t xml:space="preserve"> ბუდაპეშტის კონვენციის </w:t>
            </w:r>
            <w:bookmarkStart w:id="0" w:name="_GoBack"/>
            <w:bookmarkEnd w:id="0"/>
            <w:r w:rsidRPr="005255B1">
              <w:rPr>
                <w:rFonts w:ascii="Sylfaen" w:hAnsi="Sylfaen"/>
                <w:sz w:val="18"/>
                <w:szCs w:val="18"/>
              </w:rPr>
              <w:t>მხარეა</w:t>
            </w:r>
          </w:p>
        </w:tc>
        <w:tc>
          <w:tcPr>
            <w:tcW w:w="617" w:type="dxa"/>
            <w:vAlign w:val="center"/>
          </w:tcPr>
          <w:p w14:paraId="30C86B4B" w14:textId="3F547CA5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3C8F869" w14:textId="77777777" w:rsidR="0090148A" w:rsidRPr="005255B1" w:rsidRDefault="0090148A" w:rsidP="00404EF9">
            <w:pPr>
              <w:spacing w:before="120" w:after="120" w:line="260" w:lineRule="atLeast"/>
              <w:jc w:val="center"/>
              <w:rPr>
                <w:rFonts w:ascii="Sylfaen" w:hAnsi="Sylfaen"/>
                <w:sz w:val="18"/>
                <w:szCs w:val="18"/>
                <w:lang w:val="en-US"/>
              </w:rPr>
            </w:pPr>
          </w:p>
        </w:tc>
      </w:tr>
    </w:tbl>
    <w:p w14:paraId="235854F5" w14:textId="1D901BED" w:rsidR="003C409F" w:rsidRPr="005255B1" w:rsidRDefault="003C409F" w:rsidP="003C409F">
      <w:pPr>
        <w:rPr>
          <w:rFonts w:ascii="Sylfaen" w:hAnsi="Sylfaen"/>
          <w:lang w:val="en-US"/>
        </w:rPr>
      </w:pPr>
    </w:p>
    <w:p w14:paraId="3C8C1F3A" w14:textId="6696BC86" w:rsidR="0090148A" w:rsidRPr="005255B1" w:rsidRDefault="0090148A" w:rsidP="003C409F">
      <w:pPr>
        <w:rPr>
          <w:rFonts w:ascii="Sylfaen" w:hAnsi="Sylfaen"/>
          <w:lang w:val="en-US"/>
        </w:rPr>
      </w:pPr>
    </w:p>
    <w:p w14:paraId="3FCB5352" w14:textId="2C833536" w:rsidR="0090148A" w:rsidRPr="005255B1" w:rsidRDefault="0090148A">
      <w:pPr>
        <w:jc w:val="left"/>
        <w:rPr>
          <w:rFonts w:ascii="Sylfaen" w:hAnsi="Sylfaen"/>
          <w:lang w:val="en-US"/>
        </w:rPr>
      </w:pPr>
    </w:p>
    <w:sectPr w:rsidR="0090148A" w:rsidRPr="005255B1" w:rsidSect="00A36FF5">
      <w:footerReference w:type="default" r:id="rId8"/>
      <w:headerReference w:type="first" r:id="rId9"/>
      <w:footerReference w:type="first" r:id="rId10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4BA01" w14:textId="77777777" w:rsidR="00E010A4" w:rsidRDefault="00E010A4" w:rsidP="00EB08CB">
      <w:pPr>
        <w:spacing w:after="0" w:line="240" w:lineRule="auto"/>
      </w:pPr>
      <w:r>
        <w:separator/>
      </w:r>
    </w:p>
    <w:p w14:paraId="16507489" w14:textId="77777777" w:rsidR="00E010A4" w:rsidRDefault="00E010A4"/>
  </w:endnote>
  <w:endnote w:type="continuationSeparator" w:id="0">
    <w:p w14:paraId="5AE7EEFF" w14:textId="77777777" w:rsidR="00E010A4" w:rsidRDefault="00E010A4" w:rsidP="00EB08CB">
      <w:pPr>
        <w:spacing w:after="0" w:line="240" w:lineRule="auto"/>
      </w:pPr>
      <w:r>
        <w:continuationSeparator/>
      </w:r>
    </w:p>
    <w:p w14:paraId="0EC8A653" w14:textId="77777777" w:rsidR="00E010A4" w:rsidRDefault="00E01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charset w:val="00"/>
    <w:family w:val="swiss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0228234F" w:rsidR="00072750" w:rsidRDefault="00072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5EF">
          <w:rPr>
            <w:noProof/>
          </w:rPr>
          <w:t>2</w:t>
        </w:r>
        <w:r>
          <w:fldChar w:fldCharType="end"/>
        </w:r>
      </w:p>
    </w:sdtContent>
  </w:sdt>
  <w:p w14:paraId="252C0156" w14:textId="77777777" w:rsidR="00072750" w:rsidRDefault="000727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93900" w14:textId="30D14E29" w:rsidR="005D0E99" w:rsidRDefault="00104B60" w:rsidP="005D0E99">
    <w:pPr>
      <w:pStyle w:val="Footer"/>
      <w:spacing w:before="240"/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5BB72" w14:textId="77777777" w:rsidR="00E010A4" w:rsidRDefault="00E010A4" w:rsidP="00EB08CB">
      <w:pPr>
        <w:spacing w:after="0" w:line="240" w:lineRule="auto"/>
      </w:pPr>
      <w:r>
        <w:separator/>
      </w:r>
    </w:p>
    <w:p w14:paraId="6704BE42" w14:textId="77777777" w:rsidR="00E010A4" w:rsidRDefault="00E010A4"/>
  </w:footnote>
  <w:footnote w:type="continuationSeparator" w:id="0">
    <w:p w14:paraId="78C96B98" w14:textId="77777777" w:rsidR="00E010A4" w:rsidRDefault="00E010A4" w:rsidP="00EB08CB">
      <w:pPr>
        <w:spacing w:after="0" w:line="240" w:lineRule="auto"/>
      </w:pPr>
      <w:r>
        <w:continuationSeparator/>
      </w:r>
    </w:p>
    <w:p w14:paraId="62319449" w14:textId="77777777" w:rsidR="00E010A4" w:rsidRDefault="00E010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37716" w14:textId="07C030F4" w:rsidR="005D0E99" w:rsidRDefault="005D0E99">
    <w:pPr>
      <w:pStyle w:val="Header"/>
    </w:pPr>
    <w:r>
      <w:rPr>
        <w:noProof/>
        <w:lang w:val="en-US"/>
      </w:rP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145DC4"/>
    <w:multiLevelType w:val="hybridMultilevel"/>
    <w:tmpl w:val="8A00B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5"/>
  </w:num>
  <w:num w:numId="4">
    <w:abstractNumId w:val="37"/>
  </w:num>
  <w:num w:numId="5">
    <w:abstractNumId w:val="4"/>
  </w:num>
  <w:num w:numId="6">
    <w:abstractNumId w:val="34"/>
  </w:num>
  <w:num w:numId="7">
    <w:abstractNumId w:val="3"/>
  </w:num>
  <w:num w:numId="8">
    <w:abstractNumId w:val="21"/>
  </w:num>
  <w:num w:numId="9">
    <w:abstractNumId w:val="27"/>
  </w:num>
  <w:num w:numId="10">
    <w:abstractNumId w:val="38"/>
  </w:num>
  <w:num w:numId="11">
    <w:abstractNumId w:val="18"/>
  </w:num>
  <w:num w:numId="12">
    <w:abstractNumId w:val="9"/>
  </w:num>
  <w:num w:numId="13">
    <w:abstractNumId w:val="31"/>
  </w:num>
  <w:num w:numId="14">
    <w:abstractNumId w:val="22"/>
  </w:num>
  <w:num w:numId="15">
    <w:abstractNumId w:val="2"/>
  </w:num>
  <w:num w:numId="16">
    <w:abstractNumId w:val="6"/>
  </w:num>
  <w:num w:numId="17">
    <w:abstractNumId w:val="36"/>
  </w:num>
  <w:num w:numId="18">
    <w:abstractNumId w:val="16"/>
  </w:num>
  <w:num w:numId="19">
    <w:abstractNumId w:val="35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0"/>
  </w:num>
  <w:num w:numId="27">
    <w:abstractNumId w:val="32"/>
  </w:num>
  <w:num w:numId="28">
    <w:abstractNumId w:val="24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12"/>
  </w:num>
  <w:num w:numId="34">
    <w:abstractNumId w:val="26"/>
  </w:num>
  <w:num w:numId="35">
    <w:abstractNumId w:val="1"/>
  </w:num>
  <w:num w:numId="36">
    <w:abstractNumId w:val="23"/>
  </w:num>
  <w:num w:numId="37">
    <w:abstractNumId w:val="11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34E2"/>
    <w:rsid w:val="00104B60"/>
    <w:rsid w:val="0010652D"/>
    <w:rsid w:val="001255FE"/>
    <w:rsid w:val="001269E5"/>
    <w:rsid w:val="0013204D"/>
    <w:rsid w:val="00135016"/>
    <w:rsid w:val="001366C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01DB2"/>
    <w:rsid w:val="00214656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2F6EEF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09F"/>
    <w:rsid w:val="003C49E0"/>
    <w:rsid w:val="003C4A48"/>
    <w:rsid w:val="003D1E64"/>
    <w:rsid w:val="003D2CD1"/>
    <w:rsid w:val="003F1493"/>
    <w:rsid w:val="00404EF9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255B1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2709"/>
    <w:rsid w:val="005D0E99"/>
    <w:rsid w:val="005D5A17"/>
    <w:rsid w:val="005E3840"/>
    <w:rsid w:val="005E4B25"/>
    <w:rsid w:val="005E7D64"/>
    <w:rsid w:val="005F4E0E"/>
    <w:rsid w:val="00611726"/>
    <w:rsid w:val="00612992"/>
    <w:rsid w:val="00616470"/>
    <w:rsid w:val="00623B5D"/>
    <w:rsid w:val="00623D41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413F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61DFC"/>
    <w:rsid w:val="00767452"/>
    <w:rsid w:val="00770AF8"/>
    <w:rsid w:val="00776D2E"/>
    <w:rsid w:val="0078149E"/>
    <w:rsid w:val="00792442"/>
    <w:rsid w:val="007933FD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52226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0148A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111E"/>
    <w:rsid w:val="0095442D"/>
    <w:rsid w:val="00954EC5"/>
    <w:rsid w:val="00966FD3"/>
    <w:rsid w:val="0097700F"/>
    <w:rsid w:val="00977961"/>
    <w:rsid w:val="00980F37"/>
    <w:rsid w:val="00981CFE"/>
    <w:rsid w:val="00990614"/>
    <w:rsid w:val="009B1228"/>
    <w:rsid w:val="009C1E99"/>
    <w:rsid w:val="009C5EB2"/>
    <w:rsid w:val="009C7AFF"/>
    <w:rsid w:val="009D0516"/>
    <w:rsid w:val="009D26CF"/>
    <w:rsid w:val="009D2F93"/>
    <w:rsid w:val="009E39EE"/>
    <w:rsid w:val="009F1FE4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B03E1F"/>
    <w:rsid w:val="00B06023"/>
    <w:rsid w:val="00B1025D"/>
    <w:rsid w:val="00B17085"/>
    <w:rsid w:val="00B1716E"/>
    <w:rsid w:val="00B2444A"/>
    <w:rsid w:val="00B2624F"/>
    <w:rsid w:val="00B27D4D"/>
    <w:rsid w:val="00B30BF5"/>
    <w:rsid w:val="00B36D17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727A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13A6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5235"/>
    <w:rsid w:val="00DA6279"/>
    <w:rsid w:val="00DA7490"/>
    <w:rsid w:val="00DB0F94"/>
    <w:rsid w:val="00DB39CF"/>
    <w:rsid w:val="00DC41D0"/>
    <w:rsid w:val="00DD29DF"/>
    <w:rsid w:val="00DD3525"/>
    <w:rsid w:val="00DF2730"/>
    <w:rsid w:val="00E010A4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0878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4045D"/>
    <w:rsid w:val="00F45382"/>
    <w:rsid w:val="00F4581E"/>
    <w:rsid w:val="00F475E9"/>
    <w:rsid w:val="00F512CE"/>
    <w:rsid w:val="00F60773"/>
    <w:rsid w:val="00F652D5"/>
    <w:rsid w:val="00F65FDE"/>
    <w:rsid w:val="00F80F64"/>
    <w:rsid w:val="00F83C3B"/>
    <w:rsid w:val="00F915A5"/>
    <w:rsid w:val="00F93205"/>
    <w:rsid w:val="00FB060D"/>
    <w:rsid w:val="00FB10ED"/>
    <w:rsid w:val="00FB15EF"/>
    <w:rsid w:val="00FB4505"/>
    <w:rsid w:val="00FB5F6C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eGrid">
    <w:name w:val="Table Grid"/>
    <w:basedOn w:val="Table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eNormal"/>
    <w:next w:val="TableGrid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CB"/>
  </w:style>
  <w:style w:type="paragraph" w:styleId="Footer">
    <w:name w:val="footer"/>
    <w:basedOn w:val="Normal"/>
    <w:link w:val="Foot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CB"/>
  </w:style>
  <w:style w:type="character" w:styleId="Hyperlink">
    <w:name w:val="Hyperlink"/>
    <w:basedOn w:val="DefaultParagraphFont"/>
    <w:uiPriority w:val="99"/>
    <w:unhideWhenUsed/>
    <w:rsid w:val="007A21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F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F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bullet1Char">
    <w:name w:val="bullet1 Char"/>
    <w:basedOn w:val="DefaultParagraphFon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ph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64"/>
    <w:rPr>
      <w:sz w:val="20"/>
      <w:szCs w:val="20"/>
    </w:rPr>
  </w:style>
  <w:style w:type="paragraph" w:styleId="Revisio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A82B4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9B381-4A09-43E2-922B-E57959B93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Steven David</dc:creator>
  <cp:lastModifiedBy>Nino Ali</cp:lastModifiedBy>
  <cp:revision>9</cp:revision>
  <cp:lastPrinted>2020-05-27T13:44:00Z</cp:lastPrinted>
  <dcterms:created xsi:type="dcterms:W3CDTF">2020-10-19T00:01:00Z</dcterms:created>
  <dcterms:modified xsi:type="dcterms:W3CDTF">2021-03-10T21:22:00Z</dcterms:modified>
</cp:coreProperties>
</file>